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8E3C615" w14:textId="77777777" w:rsidR="00BB0A9A" w:rsidRDefault="00BB0A9A" w:rsidP="00BB0A9A"/>
    <w:p w14:paraId="3602A2F1" w14:textId="77777777" w:rsidR="00BB0A9A" w:rsidRDefault="00BB0A9A" w:rsidP="00BB0A9A"/>
    <w:p w14:paraId="32E196A5" w14:textId="77777777" w:rsidR="00DF1D17" w:rsidRPr="00AE3FBB" w:rsidRDefault="00DF1D17" w:rsidP="00DF1D17">
      <w:pPr>
        <w:keepNext/>
        <w:keepLines/>
        <w:spacing w:line="216" w:lineRule="auto"/>
        <w:jc w:val="center"/>
        <w:outlineLvl w:val="0"/>
        <w:rPr>
          <w:rFonts w:ascii="Titillium Web" w:eastAsia="Times New Roman" w:hAnsi="Titillium Web" w:cs="Times New Roman"/>
          <w:b/>
          <w:bCs/>
          <w:color w:val="17365D" w:themeColor="text2" w:themeShade="BF"/>
          <w:sz w:val="36"/>
          <w:szCs w:val="36"/>
          <w:lang w:eastAsia="en-US"/>
        </w:rPr>
      </w:pPr>
      <w:r w:rsidRPr="00AE3FBB">
        <w:rPr>
          <w:rFonts w:ascii="Titillium Web" w:eastAsia="Times New Roman" w:hAnsi="Titillium Web" w:cs="Times New Roman"/>
          <w:b/>
          <w:bCs/>
          <w:color w:val="17365D" w:themeColor="text2" w:themeShade="BF"/>
          <w:sz w:val="36"/>
          <w:szCs w:val="36"/>
          <w:lang w:eastAsia="en-US"/>
        </w:rPr>
        <w:t>Legenda</w:t>
      </w:r>
    </w:p>
    <w:p w14:paraId="135D17C7" w14:textId="77777777" w:rsidR="00DF1D17" w:rsidRPr="00AE3FBB" w:rsidRDefault="00DF1D17" w:rsidP="00DF1D17">
      <w:pPr>
        <w:keepNext/>
        <w:keepLines/>
        <w:spacing w:line="216" w:lineRule="auto"/>
        <w:jc w:val="center"/>
        <w:outlineLvl w:val="0"/>
        <w:rPr>
          <w:rFonts w:ascii="Titillium Web" w:eastAsia="Times New Roman" w:hAnsi="Titillium Web" w:cs="Times New Roman"/>
          <w:b/>
          <w:bCs/>
          <w:color w:val="17365D" w:themeColor="text2" w:themeShade="BF"/>
          <w:lang w:eastAsia="en-US"/>
        </w:rPr>
      </w:pPr>
      <w:r w:rsidRPr="00AE3FBB">
        <w:rPr>
          <w:rFonts w:ascii="Titillium Web" w:eastAsia="Times New Roman" w:hAnsi="Titillium Web" w:cs="Times New Roman"/>
          <w:b/>
          <w:bCs/>
          <w:color w:val="17365D" w:themeColor="text2" w:themeShade="BF"/>
          <w:sz w:val="36"/>
          <w:szCs w:val="36"/>
          <w:lang w:eastAsia="en-US"/>
        </w:rPr>
        <w:t>del Bilancio iniziale delle competenze</w:t>
      </w:r>
    </w:p>
    <w:p w14:paraId="7565ECFB" w14:textId="77777777" w:rsidR="00DF1D17" w:rsidRPr="00AE3FBB" w:rsidRDefault="00DF1D17" w:rsidP="00DF1D17">
      <w:pPr>
        <w:keepNext/>
        <w:keepLines/>
        <w:spacing w:line="259" w:lineRule="auto"/>
        <w:jc w:val="center"/>
        <w:outlineLvl w:val="0"/>
        <w:rPr>
          <w:rFonts w:ascii="Titillium Web" w:eastAsia="Times New Roman" w:hAnsi="Titillium Web" w:cs="Times New Roman"/>
          <w:b/>
          <w:bCs/>
          <w:i/>
          <w:color w:val="17365D" w:themeColor="text2" w:themeShade="BF"/>
          <w:sz w:val="26"/>
          <w:szCs w:val="26"/>
          <w:lang w:eastAsia="en-US"/>
        </w:rPr>
      </w:pPr>
      <w:r w:rsidRPr="00AE3FBB">
        <w:rPr>
          <w:rFonts w:ascii="Titillium Web" w:eastAsia="Times New Roman" w:hAnsi="Titillium Web" w:cs="Times New Roman"/>
          <w:b/>
          <w:bCs/>
          <w:i/>
          <w:color w:val="17365D" w:themeColor="text2" w:themeShade="BF"/>
          <w:sz w:val="26"/>
          <w:szCs w:val="26"/>
          <w:lang w:eastAsia="en-US"/>
        </w:rPr>
        <w:t>Spiegazione dettagliata degli indicatori di competenza</w:t>
      </w:r>
    </w:p>
    <w:p w14:paraId="7C93E4CD" w14:textId="77777777" w:rsidR="00DF1D17" w:rsidRDefault="00DF1D17" w:rsidP="00DF1D17">
      <w:pPr>
        <w:spacing w:after="160" w:line="259" w:lineRule="auto"/>
        <w:rPr>
          <w:rFonts w:ascii="Arial" w:eastAsia="Calibri" w:hAnsi="Arial" w:cs="Arial"/>
          <w:sz w:val="28"/>
          <w:szCs w:val="28"/>
          <w:lang w:eastAsia="en-US"/>
        </w:rPr>
      </w:pPr>
    </w:p>
    <w:p w14:paraId="50BD785E" w14:textId="77777777" w:rsidR="00DF1D17" w:rsidRPr="004C5035" w:rsidRDefault="00DF1D17" w:rsidP="00DF1D17">
      <w:pPr>
        <w:spacing w:after="160" w:line="259" w:lineRule="auto"/>
        <w:rPr>
          <w:rFonts w:ascii="Arial" w:eastAsia="Calibri" w:hAnsi="Arial" w:cs="Arial"/>
          <w:sz w:val="20"/>
          <w:szCs w:val="20"/>
          <w:lang w:eastAsia="en-US"/>
        </w:rPr>
      </w:pPr>
    </w:p>
    <w:p w14:paraId="0FBF9D92" w14:textId="77777777" w:rsidR="00DF1D17" w:rsidRPr="00785810" w:rsidRDefault="00DF1D17" w:rsidP="00DF1D17">
      <w:pPr>
        <w:spacing w:line="216" w:lineRule="auto"/>
        <w:jc w:val="both"/>
        <w:rPr>
          <w:rFonts w:ascii="Titillium Web" w:eastAsia="Calibri" w:hAnsi="Titillium Web" w:cs="Arial"/>
          <w:sz w:val="20"/>
          <w:szCs w:val="20"/>
          <w:lang w:eastAsia="en-US"/>
        </w:rPr>
      </w:pPr>
      <w:r w:rsidRPr="00BB1075">
        <w:rPr>
          <w:rFonts w:ascii="Titillium Web" w:eastAsia="Calibri" w:hAnsi="Titillium Web" w:cs="Arial"/>
          <w:sz w:val="20"/>
          <w:szCs w:val="20"/>
          <w:lang w:eastAsia="en-US"/>
        </w:rPr>
        <w:t xml:space="preserve">Il presente documento, allegato al </w:t>
      </w:r>
      <w:r w:rsidRPr="00BB1075">
        <w:rPr>
          <w:rFonts w:ascii="Titillium Web" w:eastAsia="Calibri" w:hAnsi="Titillium Web" w:cs="Arial"/>
          <w:i/>
          <w:sz w:val="20"/>
          <w:szCs w:val="20"/>
          <w:lang w:eastAsia="en-US"/>
        </w:rPr>
        <w:t>Bilancio iniziale delle competenze</w:t>
      </w:r>
      <w:r>
        <w:rPr>
          <w:rFonts w:ascii="Titillium Web" w:eastAsia="Calibri" w:hAnsi="Titillium Web" w:cs="Arial"/>
          <w:sz w:val="20"/>
          <w:szCs w:val="20"/>
          <w:lang w:eastAsia="en-US"/>
        </w:rPr>
        <w:t xml:space="preserve">, </w:t>
      </w:r>
      <w:r w:rsidRPr="00BB1075">
        <w:rPr>
          <w:rFonts w:ascii="Titillium Web" w:eastAsia="Calibri" w:hAnsi="Titillium Web" w:cs="Arial"/>
          <w:sz w:val="20"/>
          <w:szCs w:val="20"/>
          <w:lang w:eastAsia="en-US"/>
        </w:rPr>
        <w:t>ha la funzione di aiutar</w:t>
      </w:r>
      <w:r>
        <w:rPr>
          <w:rFonts w:ascii="Titillium Web" w:eastAsia="Calibri" w:hAnsi="Titillium Web" w:cs="Arial"/>
          <w:sz w:val="20"/>
          <w:szCs w:val="20"/>
          <w:lang w:eastAsia="en-US"/>
        </w:rPr>
        <w:t>e</w:t>
      </w:r>
      <w:r w:rsidRPr="00BB1075">
        <w:rPr>
          <w:rFonts w:ascii="Titillium Web" w:eastAsia="Calibri" w:hAnsi="Titillium Web" w:cs="Arial"/>
          <w:sz w:val="20"/>
          <w:szCs w:val="20"/>
          <w:lang w:eastAsia="en-US"/>
        </w:rPr>
        <w:t xml:space="preserve"> </w:t>
      </w:r>
      <w:r>
        <w:rPr>
          <w:rFonts w:ascii="Titillium Web" w:eastAsia="Calibri" w:hAnsi="Titillium Web" w:cs="Arial"/>
          <w:sz w:val="20"/>
          <w:szCs w:val="20"/>
          <w:lang w:eastAsia="en-US"/>
        </w:rPr>
        <w:t xml:space="preserve">il/la docente </w:t>
      </w:r>
      <w:r w:rsidRPr="00BB1075">
        <w:rPr>
          <w:rFonts w:ascii="Titillium Web" w:eastAsia="Calibri" w:hAnsi="Titillium Web" w:cs="Arial"/>
          <w:sz w:val="20"/>
          <w:szCs w:val="20"/>
          <w:lang w:eastAsia="en-US"/>
        </w:rPr>
        <w:t xml:space="preserve">nella comprensione degli indicatori di competenza, fornendone una spiegazione più dettagliata </w:t>
      </w:r>
      <w:r>
        <w:rPr>
          <w:rFonts w:ascii="Titillium Web" w:eastAsia="Calibri" w:hAnsi="Titillium Web" w:cs="Arial"/>
          <w:sz w:val="20"/>
          <w:szCs w:val="20"/>
          <w:lang w:eastAsia="en-US"/>
        </w:rPr>
        <w:t>così da poterlo/a guidare nel momento in cui, di volta in volta, individua e posiziona il proprio livello di competenza.</w:t>
      </w:r>
    </w:p>
    <w:p w14:paraId="450CA156" w14:textId="77777777" w:rsidR="00DF1D17" w:rsidRDefault="00DF1D17" w:rsidP="00DF1D17">
      <w:pPr>
        <w:tabs>
          <w:tab w:val="left" w:pos="3400"/>
        </w:tabs>
        <w:spacing w:after="160" w:line="259" w:lineRule="auto"/>
        <w:rPr>
          <w:rFonts w:ascii="Arial" w:eastAsia="Calibri" w:hAnsi="Arial" w:cs="Arial"/>
          <w:sz w:val="28"/>
          <w:szCs w:val="28"/>
          <w:lang w:eastAsia="en-US"/>
        </w:rPr>
      </w:pPr>
      <w:r w:rsidRPr="008D319F">
        <w:rPr>
          <w:rFonts w:ascii="Arial" w:eastAsia="Calibri" w:hAnsi="Arial" w:cs="Arial"/>
          <w:sz w:val="28"/>
          <w:szCs w:val="28"/>
          <w:lang w:eastAsia="en-US"/>
        </w:rPr>
        <w:tab/>
      </w:r>
    </w:p>
    <w:tbl>
      <w:tblPr>
        <w:tblStyle w:val="Grigliatabella"/>
        <w:tblW w:w="9781" w:type="dxa"/>
        <w:tblInd w:w="108" w:type="dxa"/>
        <w:tblBorders>
          <w:top w:val="single" w:sz="12" w:space="0" w:color="BFBFBF"/>
          <w:left w:val="single" w:sz="12" w:space="0" w:color="BFBFBF"/>
          <w:bottom w:val="single" w:sz="12" w:space="0" w:color="BFBFBF"/>
          <w:right w:val="single" w:sz="12" w:space="0" w:color="BFBFBF"/>
          <w:insideH w:val="single" w:sz="12" w:space="0" w:color="BFBFBF"/>
          <w:insideV w:val="single" w:sz="12" w:space="0" w:color="BFBFBF"/>
        </w:tblBorders>
        <w:tblLook w:val="04A0" w:firstRow="1" w:lastRow="0" w:firstColumn="1" w:lastColumn="0" w:noHBand="0" w:noVBand="1"/>
      </w:tblPr>
      <w:tblGrid>
        <w:gridCol w:w="3284"/>
        <w:gridCol w:w="6497"/>
      </w:tblGrid>
      <w:tr w:rsidR="00DF1D17" w:rsidRPr="008D319F" w14:paraId="6757404A" w14:textId="77777777" w:rsidTr="00C66CB0">
        <w:tc>
          <w:tcPr>
            <w:tcW w:w="9781" w:type="dxa"/>
            <w:gridSpan w:val="2"/>
            <w:tcBorders>
              <w:bottom w:val="single" w:sz="12" w:space="0" w:color="BFBFBF"/>
            </w:tcBorders>
            <w:shd w:val="clear" w:color="auto" w:fill="B8CCE4" w:themeFill="accent1" w:themeFillTint="66"/>
          </w:tcPr>
          <w:p w14:paraId="575F5F2C" w14:textId="77777777" w:rsidR="00DF1D17" w:rsidRPr="008D319F" w:rsidRDefault="00DF1D17" w:rsidP="00C66CB0">
            <w:pPr>
              <w:jc w:val="center"/>
              <w:rPr>
                <w:rFonts w:ascii="Titillium Web" w:hAnsi="Titillium Web"/>
                <w:sz w:val="8"/>
                <w:szCs w:val="8"/>
              </w:rPr>
            </w:pPr>
          </w:p>
          <w:p w14:paraId="00D2F248" w14:textId="77777777" w:rsidR="00DF1D17" w:rsidRPr="008D319F" w:rsidRDefault="00DF1D17" w:rsidP="00C66CB0">
            <w:pPr>
              <w:jc w:val="center"/>
              <w:rPr>
                <w:rFonts w:ascii="Titillium Web" w:hAnsi="Titillium Web"/>
                <w:b/>
                <w:color w:val="404040"/>
              </w:rPr>
            </w:pPr>
            <w:r w:rsidRPr="008D319F">
              <w:rPr>
                <w:rFonts w:ascii="Titillium Web" w:hAnsi="Titillium Web"/>
                <w:b/>
                <w:color w:val="404040"/>
              </w:rPr>
              <w:t>A - DIDATTICA</w:t>
            </w:r>
          </w:p>
          <w:p w14:paraId="37A558B9" w14:textId="77777777" w:rsidR="00DF1D17" w:rsidRPr="008D319F" w:rsidRDefault="00DF1D17" w:rsidP="00C66CB0">
            <w:pPr>
              <w:jc w:val="center"/>
              <w:rPr>
                <w:rFonts w:ascii="Titillium Web" w:hAnsi="Titillium Web"/>
                <w:b/>
                <w:i/>
                <w:color w:val="404040"/>
                <w:sz w:val="22"/>
                <w:szCs w:val="22"/>
              </w:rPr>
            </w:pPr>
            <w:r w:rsidRPr="008D319F">
              <w:rPr>
                <w:rFonts w:ascii="Titillium Web" w:hAnsi="Titillium Web"/>
                <w:b/>
                <w:i/>
                <w:color w:val="404040"/>
                <w:sz w:val="22"/>
                <w:szCs w:val="22"/>
              </w:rPr>
              <w:t>Area delle competenze didattiche, metodologiche e relazionali</w:t>
            </w:r>
          </w:p>
          <w:p w14:paraId="5D497D42" w14:textId="77777777" w:rsidR="00DF1D17" w:rsidRPr="008D319F" w:rsidRDefault="00DF1D17" w:rsidP="00C66CB0">
            <w:pPr>
              <w:jc w:val="center"/>
              <w:rPr>
                <w:rFonts w:ascii="Titillium Web" w:hAnsi="Titillium Web"/>
                <w:sz w:val="8"/>
                <w:szCs w:val="8"/>
              </w:rPr>
            </w:pPr>
          </w:p>
        </w:tc>
      </w:tr>
      <w:tr w:rsidR="00DF1D17" w:rsidRPr="008D319F" w14:paraId="1DA4B921" w14:textId="77777777" w:rsidTr="00C66CB0">
        <w:tc>
          <w:tcPr>
            <w:tcW w:w="9781" w:type="dxa"/>
            <w:gridSpan w:val="2"/>
            <w:shd w:val="clear" w:color="auto" w:fill="DBE5F1" w:themeFill="accent1" w:themeFillTint="33"/>
          </w:tcPr>
          <w:p w14:paraId="194A45A1" w14:textId="77777777" w:rsidR="00DF1D17" w:rsidRPr="008D319F" w:rsidRDefault="00DF1D17" w:rsidP="00C66CB0">
            <w:pPr>
              <w:jc w:val="center"/>
              <w:rPr>
                <w:rFonts w:ascii="Titillium Web" w:hAnsi="Titillium Web"/>
                <w:sz w:val="4"/>
                <w:szCs w:val="4"/>
              </w:rPr>
            </w:pPr>
          </w:p>
          <w:p w14:paraId="515DF6CC" w14:textId="77777777" w:rsidR="00DF1D17" w:rsidRPr="00B57D6B" w:rsidRDefault="00DF1D17" w:rsidP="00C66CB0">
            <w:pPr>
              <w:shd w:val="clear" w:color="auto" w:fill="DBE5F1" w:themeFill="accent1" w:themeFillTint="33"/>
              <w:tabs>
                <w:tab w:val="left" w:pos="537"/>
                <w:tab w:val="center" w:pos="4782"/>
              </w:tabs>
              <w:spacing w:line="216" w:lineRule="auto"/>
              <w:rPr>
                <w:rFonts w:ascii="Titillium Web" w:hAnsi="Titillium Web"/>
                <w:b/>
                <w:color w:val="404040"/>
                <w:sz w:val="6"/>
                <w:szCs w:val="6"/>
              </w:rPr>
            </w:pPr>
            <w:r w:rsidRPr="00B57D6B">
              <w:rPr>
                <w:rFonts w:ascii="Titillium Web" w:hAnsi="Titillium Web"/>
                <w:b/>
                <w:color w:val="404040"/>
                <w:sz w:val="6"/>
                <w:szCs w:val="6"/>
              </w:rPr>
              <w:tab/>
            </w:r>
            <w:r w:rsidRPr="00B57D6B">
              <w:rPr>
                <w:rFonts w:ascii="Titillium Web" w:hAnsi="Titillium Web"/>
                <w:b/>
                <w:color w:val="404040"/>
                <w:sz w:val="6"/>
                <w:szCs w:val="6"/>
              </w:rPr>
              <w:tab/>
            </w:r>
          </w:p>
          <w:p w14:paraId="3E4F9765" w14:textId="77777777" w:rsidR="00DF1D17" w:rsidRDefault="00DF1D17" w:rsidP="00C66CB0">
            <w:pPr>
              <w:shd w:val="clear" w:color="auto" w:fill="DBE5F1" w:themeFill="accent1" w:themeFillTint="33"/>
              <w:tabs>
                <w:tab w:val="center" w:pos="4782"/>
              </w:tabs>
              <w:spacing w:line="216" w:lineRule="auto"/>
              <w:jc w:val="center"/>
              <w:rPr>
                <w:rFonts w:ascii="Titillium Web" w:hAnsi="Titillium Web"/>
                <w:b/>
                <w:color w:val="17365D" w:themeColor="text2" w:themeShade="BF"/>
                <w:sz w:val="22"/>
                <w:szCs w:val="22"/>
              </w:rPr>
            </w:pPr>
          </w:p>
          <w:p w14:paraId="1CD1CAA0" w14:textId="40F2D12E" w:rsidR="00DF1D17" w:rsidRPr="00AE3FBB" w:rsidRDefault="00DF1D17" w:rsidP="00C66CB0">
            <w:pPr>
              <w:shd w:val="clear" w:color="auto" w:fill="DBE5F1" w:themeFill="accent1" w:themeFillTint="33"/>
              <w:tabs>
                <w:tab w:val="center" w:pos="4782"/>
              </w:tabs>
              <w:spacing w:line="216" w:lineRule="auto"/>
              <w:jc w:val="center"/>
              <w:rPr>
                <w:rFonts w:ascii="Titillium Web" w:hAnsi="Titillium Web"/>
                <w:b/>
                <w:color w:val="17365D" w:themeColor="text2" w:themeShade="BF"/>
                <w:sz w:val="22"/>
                <w:szCs w:val="22"/>
              </w:rPr>
            </w:pPr>
            <w:r w:rsidRPr="00AE3FBB">
              <w:rPr>
                <w:rFonts w:ascii="Titillium Web" w:hAnsi="Titillium Web"/>
                <w:b/>
                <w:color w:val="17365D" w:themeColor="text2" w:themeShade="BF"/>
                <w:sz w:val="22"/>
                <w:szCs w:val="22"/>
              </w:rPr>
              <w:t>Standard minimo 1</w:t>
            </w:r>
          </w:p>
          <w:p w14:paraId="37571FC9" w14:textId="77777777" w:rsidR="00DF1D17" w:rsidRPr="000A44C8" w:rsidRDefault="00DF1D17" w:rsidP="00C66CB0">
            <w:pPr>
              <w:spacing w:line="192" w:lineRule="auto"/>
              <w:jc w:val="center"/>
              <w:rPr>
                <w:rFonts w:ascii="Titillium Web" w:hAnsi="Titillium Web"/>
                <w:sz w:val="21"/>
                <w:szCs w:val="21"/>
              </w:rPr>
            </w:pPr>
            <w:r w:rsidRPr="000A44C8">
              <w:rPr>
                <w:rFonts w:ascii="Titillium Web" w:hAnsi="Titillium Web"/>
                <w:sz w:val="21"/>
                <w:szCs w:val="21"/>
              </w:rPr>
              <w:t>Progettare e gestire situazioni di apprendimento che promuovano le otto competenze chiave europee per</w:t>
            </w:r>
          </w:p>
          <w:p w14:paraId="246B3CAF" w14:textId="77777777" w:rsidR="00DF1D17" w:rsidRPr="000A44C8" w:rsidRDefault="00DF1D17" w:rsidP="00C66CB0">
            <w:pPr>
              <w:spacing w:line="192" w:lineRule="auto"/>
              <w:jc w:val="center"/>
              <w:rPr>
                <w:rFonts w:ascii="Titillium Web" w:hAnsi="Titillium Web"/>
                <w:sz w:val="21"/>
                <w:szCs w:val="21"/>
              </w:rPr>
            </w:pPr>
            <w:r w:rsidRPr="000A44C8">
              <w:rPr>
                <w:rFonts w:ascii="Titillium Web" w:hAnsi="Titillium Web"/>
                <w:sz w:val="21"/>
                <w:szCs w:val="21"/>
              </w:rPr>
              <w:t>un apprendimento permanente, trasformando l’insegnamento in esperienze significative e critiche, anche attraverso l’utilizzo di strumenti digitali e didattici in presenza e a distanza, e utilizzando strumenti di lavoro per documentare, valutare e certificare le competenze personali di studenti e studentesse,</w:t>
            </w:r>
          </w:p>
          <w:p w14:paraId="4103D72C" w14:textId="77777777" w:rsidR="00DF1D17" w:rsidRDefault="00DF1D17" w:rsidP="00C66CB0">
            <w:pPr>
              <w:spacing w:line="192" w:lineRule="auto"/>
              <w:jc w:val="center"/>
              <w:rPr>
                <w:rFonts w:ascii="Titillium Web" w:hAnsi="Titillium Web"/>
                <w:sz w:val="21"/>
                <w:szCs w:val="21"/>
              </w:rPr>
            </w:pPr>
            <w:r w:rsidRPr="000A44C8">
              <w:rPr>
                <w:rFonts w:ascii="Titillium Web" w:hAnsi="Titillium Web"/>
                <w:sz w:val="21"/>
                <w:szCs w:val="21"/>
              </w:rPr>
              <w:t>anche in prospettiva orientativa</w:t>
            </w:r>
          </w:p>
          <w:p w14:paraId="733F12FD" w14:textId="77777777" w:rsidR="00DF1D17" w:rsidRPr="000A44C8" w:rsidRDefault="00DF1D17" w:rsidP="00C66CB0">
            <w:pPr>
              <w:spacing w:line="192" w:lineRule="auto"/>
              <w:jc w:val="center"/>
              <w:rPr>
                <w:rFonts w:ascii="Titillium Web" w:hAnsi="Titillium Web"/>
                <w:sz w:val="21"/>
                <w:szCs w:val="21"/>
              </w:rPr>
            </w:pPr>
          </w:p>
          <w:p w14:paraId="4B628568" w14:textId="77777777" w:rsidR="00DF1D17" w:rsidRPr="00B57D6B" w:rsidRDefault="00DF1D17" w:rsidP="00C66CB0">
            <w:pPr>
              <w:spacing w:line="216" w:lineRule="auto"/>
              <w:jc w:val="center"/>
              <w:rPr>
                <w:rFonts w:ascii="Titillium Web" w:hAnsi="Titillium Web"/>
                <w:color w:val="404040"/>
                <w:sz w:val="6"/>
                <w:szCs w:val="6"/>
              </w:rPr>
            </w:pPr>
          </w:p>
        </w:tc>
      </w:tr>
      <w:tr w:rsidR="00DF1D17" w:rsidRPr="008D319F" w14:paraId="0E1EE26F" w14:textId="77777777" w:rsidTr="00C66CB0">
        <w:tc>
          <w:tcPr>
            <w:tcW w:w="3284" w:type="dxa"/>
          </w:tcPr>
          <w:p w14:paraId="535EF25E" w14:textId="77777777" w:rsidR="00DF1D17" w:rsidRPr="00CC468F" w:rsidRDefault="00DF1D17" w:rsidP="00C66CB0">
            <w:pPr>
              <w:jc w:val="center"/>
              <w:rPr>
                <w:rFonts w:ascii="Titillium Web" w:hAnsi="Titillium Web"/>
                <w:i/>
                <w:sz w:val="19"/>
                <w:szCs w:val="19"/>
              </w:rPr>
            </w:pPr>
            <w:r w:rsidRPr="00CC468F">
              <w:rPr>
                <w:rFonts w:ascii="Titillium Web" w:hAnsi="Titillium Web"/>
                <w:i/>
                <w:sz w:val="19"/>
                <w:szCs w:val="19"/>
              </w:rPr>
              <w:t>Indicatori delle competenze professionali</w:t>
            </w:r>
          </w:p>
        </w:tc>
        <w:tc>
          <w:tcPr>
            <w:tcW w:w="6497" w:type="dxa"/>
          </w:tcPr>
          <w:p w14:paraId="7C84CFA5" w14:textId="77777777" w:rsidR="00DF1D17" w:rsidRPr="000A44C8" w:rsidRDefault="00DF1D17" w:rsidP="00C66CB0">
            <w:pPr>
              <w:jc w:val="center"/>
              <w:rPr>
                <w:rFonts w:ascii="Titillium Web" w:hAnsi="Titillium Web"/>
                <w:i/>
              </w:rPr>
            </w:pPr>
            <w:r w:rsidRPr="00CC468F">
              <w:rPr>
                <w:rFonts w:ascii="Titillium Web" w:hAnsi="Titillium Web"/>
                <w:i/>
                <w:sz w:val="19"/>
                <w:szCs w:val="19"/>
              </w:rPr>
              <w:t>Spiegazione delle competenze professionali</w:t>
            </w:r>
          </w:p>
        </w:tc>
      </w:tr>
      <w:tr w:rsidR="00DF1D17" w:rsidRPr="00BD3416" w14:paraId="388DC39B" w14:textId="77777777" w:rsidTr="00C66CB0">
        <w:tc>
          <w:tcPr>
            <w:tcW w:w="3284" w:type="dxa"/>
          </w:tcPr>
          <w:p w14:paraId="51E1689B" w14:textId="77777777" w:rsidR="00DF1D17" w:rsidRPr="000A44C8" w:rsidRDefault="00DF1D17" w:rsidP="00C66CB0">
            <w:pPr>
              <w:spacing w:line="216" w:lineRule="auto"/>
              <w:ind w:left="28" w:right="28"/>
              <w:rPr>
                <w:rFonts w:ascii="Titillium Web" w:hAnsi="Titillium Web"/>
                <w:sz w:val="6"/>
                <w:szCs w:val="6"/>
              </w:rPr>
            </w:pPr>
          </w:p>
          <w:p w14:paraId="4F76E98F" w14:textId="77777777" w:rsidR="00DF1D17" w:rsidRPr="000A44C8" w:rsidRDefault="00DF1D17" w:rsidP="00C66CB0">
            <w:pPr>
              <w:spacing w:line="216" w:lineRule="auto"/>
              <w:ind w:left="28" w:right="28"/>
              <w:rPr>
                <w:rFonts w:ascii="Titillium Web" w:hAnsi="Titillium Web"/>
                <w:sz w:val="17"/>
                <w:szCs w:val="17"/>
              </w:rPr>
            </w:pPr>
            <w:r w:rsidRPr="000A44C8">
              <w:rPr>
                <w:rFonts w:ascii="Titillium Web" w:hAnsi="Titillium Web"/>
                <w:sz w:val="17"/>
                <w:szCs w:val="17"/>
              </w:rPr>
              <w:t>Progettare percorsi di apprendimento in coerenza con le indicazioni ministeriali e con i traguardi delle competenze previsti dal curricolo d’Istituto facendo particolare attenzione all’individualizzazione e alla personalizzazione dei percorsi.</w:t>
            </w:r>
          </w:p>
          <w:p w14:paraId="1FEAF854" w14:textId="77777777" w:rsidR="00DF1D17" w:rsidRPr="000A44C8" w:rsidRDefault="00DF1D17" w:rsidP="00C66CB0">
            <w:pPr>
              <w:spacing w:line="216" w:lineRule="auto"/>
              <w:ind w:left="28" w:right="28"/>
              <w:rPr>
                <w:rFonts w:ascii="Titillium Web" w:hAnsi="Titillium Web"/>
                <w:sz w:val="8"/>
                <w:szCs w:val="8"/>
              </w:rPr>
            </w:pPr>
          </w:p>
        </w:tc>
        <w:tc>
          <w:tcPr>
            <w:tcW w:w="6497" w:type="dxa"/>
          </w:tcPr>
          <w:p w14:paraId="14457F24" w14:textId="77777777" w:rsidR="00DF1D17" w:rsidRPr="000A44C8" w:rsidRDefault="00DF1D17" w:rsidP="00C66CB0">
            <w:pPr>
              <w:spacing w:line="216" w:lineRule="auto"/>
              <w:rPr>
                <w:rFonts w:ascii="Titillium Web" w:hAnsi="Titillium Web"/>
                <w:sz w:val="6"/>
                <w:szCs w:val="6"/>
              </w:rPr>
            </w:pPr>
          </w:p>
          <w:p w14:paraId="492B4CA3" w14:textId="77777777" w:rsidR="00DF1D17" w:rsidRPr="000A44C8" w:rsidRDefault="00DF1D17" w:rsidP="00C66CB0">
            <w:pPr>
              <w:spacing w:line="216" w:lineRule="auto"/>
              <w:rPr>
                <w:rFonts w:ascii="Titillium Web" w:hAnsi="Titillium Web"/>
                <w:sz w:val="17"/>
                <w:szCs w:val="17"/>
              </w:rPr>
            </w:pPr>
            <w:r w:rsidRPr="000A44C8">
              <w:rPr>
                <w:rFonts w:ascii="Titillium Web" w:hAnsi="Titillium Web"/>
                <w:sz w:val="17"/>
                <w:szCs w:val="17"/>
              </w:rPr>
              <w:t>Progettare l</w:t>
            </w:r>
            <w:r>
              <w:rPr>
                <w:rFonts w:ascii="Titillium Web" w:hAnsi="Titillium Web"/>
                <w:sz w:val="17"/>
                <w:szCs w:val="17"/>
              </w:rPr>
              <w:t>’</w:t>
            </w:r>
            <w:r w:rsidRPr="000A44C8">
              <w:rPr>
                <w:rFonts w:ascii="Titillium Web" w:hAnsi="Titillium Web"/>
                <w:sz w:val="17"/>
                <w:szCs w:val="17"/>
              </w:rPr>
              <w:t>attività didattica correlandola alle linee guida/indicazioni nazionali e all’eventuale curricolo di Istituto, con riferimento ai campi di esperienza, agli obiettivi di apprendimento, ai traguardi di competenza ovvero ai risultati di apprendimento previsti dagli ordinamenti didattici vigenti (nel caso della secondaria di secondo grado, correlando gli argomenti specifici al PECUP proprio dei distinti indirizzi di studio).</w:t>
            </w:r>
          </w:p>
          <w:p w14:paraId="1D27EAC6" w14:textId="77777777" w:rsidR="00DF1D17" w:rsidRPr="000A44C8" w:rsidRDefault="00DF1D17" w:rsidP="00C66CB0">
            <w:pPr>
              <w:spacing w:line="216" w:lineRule="auto"/>
              <w:rPr>
                <w:rFonts w:ascii="Titillium Web" w:hAnsi="Titillium Web"/>
                <w:sz w:val="17"/>
                <w:szCs w:val="17"/>
              </w:rPr>
            </w:pPr>
          </w:p>
          <w:p w14:paraId="1F667471" w14:textId="77777777" w:rsidR="00DF1D17" w:rsidRPr="000A44C8" w:rsidRDefault="00DF1D17" w:rsidP="00C66CB0">
            <w:pPr>
              <w:spacing w:line="216" w:lineRule="auto"/>
              <w:rPr>
                <w:rFonts w:ascii="Titillium Web" w:hAnsi="Titillium Web"/>
                <w:sz w:val="8"/>
                <w:szCs w:val="8"/>
              </w:rPr>
            </w:pPr>
          </w:p>
        </w:tc>
      </w:tr>
      <w:tr w:rsidR="00DF1D17" w:rsidRPr="00BD3416" w14:paraId="5AF2D567" w14:textId="77777777" w:rsidTr="00C66CB0">
        <w:tc>
          <w:tcPr>
            <w:tcW w:w="3284" w:type="dxa"/>
          </w:tcPr>
          <w:p w14:paraId="3195DFC2" w14:textId="77777777" w:rsidR="00DF1D17" w:rsidRPr="000A44C8" w:rsidRDefault="00DF1D17" w:rsidP="00C66CB0">
            <w:pPr>
              <w:spacing w:line="216" w:lineRule="auto"/>
              <w:rPr>
                <w:rFonts w:ascii="Titillium Web" w:hAnsi="Titillium Web"/>
                <w:sz w:val="6"/>
                <w:szCs w:val="6"/>
              </w:rPr>
            </w:pPr>
          </w:p>
          <w:p w14:paraId="5DB5F622" w14:textId="77777777" w:rsidR="00DF1D17" w:rsidRPr="000A44C8" w:rsidRDefault="00DF1D17" w:rsidP="00C66CB0">
            <w:pPr>
              <w:spacing w:line="216" w:lineRule="auto"/>
              <w:rPr>
                <w:rFonts w:ascii="Titillium Web" w:hAnsi="Titillium Web"/>
                <w:sz w:val="17"/>
                <w:szCs w:val="17"/>
              </w:rPr>
            </w:pPr>
            <w:r w:rsidRPr="000A44C8">
              <w:rPr>
                <w:rFonts w:ascii="Titillium Web" w:hAnsi="Titillium Web"/>
                <w:sz w:val="17"/>
                <w:szCs w:val="17"/>
              </w:rPr>
              <w:t>Integrare nella progettazione didattica i traguardi di competenza previsti dalla normativa per l'Educazione civica.</w:t>
            </w:r>
          </w:p>
          <w:p w14:paraId="28B05C55" w14:textId="77777777" w:rsidR="00DF1D17" w:rsidRPr="000A44C8" w:rsidRDefault="00DF1D17" w:rsidP="00C66CB0">
            <w:pPr>
              <w:rPr>
                <w:rFonts w:ascii="Titillium Web" w:hAnsi="Titillium Web"/>
                <w:sz w:val="8"/>
                <w:szCs w:val="8"/>
              </w:rPr>
            </w:pPr>
          </w:p>
        </w:tc>
        <w:tc>
          <w:tcPr>
            <w:tcW w:w="6497" w:type="dxa"/>
          </w:tcPr>
          <w:p w14:paraId="10D2E486" w14:textId="77777777" w:rsidR="00DF1D17" w:rsidRPr="000A44C8" w:rsidRDefault="00DF1D17" w:rsidP="00C66CB0">
            <w:pPr>
              <w:spacing w:line="216" w:lineRule="auto"/>
              <w:rPr>
                <w:rFonts w:ascii="Titillium Web" w:hAnsi="Titillium Web"/>
                <w:sz w:val="6"/>
                <w:szCs w:val="6"/>
              </w:rPr>
            </w:pPr>
          </w:p>
          <w:p w14:paraId="0595B2A3" w14:textId="77777777" w:rsidR="00DF1D17" w:rsidRPr="000A44C8" w:rsidRDefault="00DF1D17" w:rsidP="00C66CB0">
            <w:pPr>
              <w:spacing w:line="216" w:lineRule="auto"/>
              <w:rPr>
                <w:rFonts w:ascii="Titillium Web" w:hAnsi="Titillium Web"/>
                <w:sz w:val="17"/>
                <w:szCs w:val="17"/>
              </w:rPr>
            </w:pPr>
            <w:r w:rsidRPr="000A44C8">
              <w:rPr>
                <w:rFonts w:ascii="Titillium Web" w:hAnsi="Titillium Web"/>
                <w:sz w:val="17"/>
                <w:szCs w:val="17"/>
              </w:rPr>
              <w:t>Evidenziare quali traguardi di competenza per l’Educazione civica si integrano nella propria progettazione didattica.</w:t>
            </w:r>
          </w:p>
        </w:tc>
      </w:tr>
      <w:tr w:rsidR="00DF1D17" w:rsidRPr="00BD3416" w14:paraId="3835D8B6" w14:textId="77777777" w:rsidTr="00C66CB0">
        <w:tc>
          <w:tcPr>
            <w:tcW w:w="3284" w:type="dxa"/>
          </w:tcPr>
          <w:p w14:paraId="30F1C77B" w14:textId="77777777" w:rsidR="00DF1D17" w:rsidRPr="000A44C8" w:rsidRDefault="00DF1D17" w:rsidP="00C66CB0">
            <w:pPr>
              <w:spacing w:line="216" w:lineRule="auto"/>
              <w:rPr>
                <w:rFonts w:ascii="Titillium Web" w:hAnsi="Titillium Web"/>
                <w:sz w:val="6"/>
                <w:szCs w:val="6"/>
              </w:rPr>
            </w:pPr>
          </w:p>
          <w:p w14:paraId="467E8536" w14:textId="77777777" w:rsidR="00DF1D17" w:rsidRPr="000A44C8" w:rsidRDefault="00DF1D17" w:rsidP="00C66CB0">
            <w:pPr>
              <w:spacing w:line="216" w:lineRule="auto"/>
              <w:rPr>
                <w:rFonts w:ascii="Titillium Web" w:hAnsi="Titillium Web"/>
                <w:sz w:val="17"/>
                <w:szCs w:val="17"/>
              </w:rPr>
            </w:pPr>
            <w:r w:rsidRPr="000A44C8">
              <w:rPr>
                <w:rFonts w:ascii="Titillium Web" w:hAnsi="Titillium Web"/>
                <w:sz w:val="17"/>
                <w:szCs w:val="17"/>
              </w:rPr>
              <w:t>Pianificare ed organizzare attività di orientamento formative.</w:t>
            </w:r>
          </w:p>
          <w:p w14:paraId="7EC9460D" w14:textId="77777777" w:rsidR="00DF1D17" w:rsidRPr="000A44C8" w:rsidRDefault="00DF1D17" w:rsidP="00C66CB0">
            <w:pPr>
              <w:rPr>
                <w:rFonts w:ascii="Titillium Web" w:hAnsi="Titillium Web"/>
                <w:sz w:val="8"/>
                <w:szCs w:val="8"/>
              </w:rPr>
            </w:pPr>
          </w:p>
        </w:tc>
        <w:tc>
          <w:tcPr>
            <w:tcW w:w="6497" w:type="dxa"/>
          </w:tcPr>
          <w:p w14:paraId="0A914DF9" w14:textId="77777777" w:rsidR="00DF1D17" w:rsidRPr="000A44C8" w:rsidRDefault="00DF1D17" w:rsidP="00C66CB0">
            <w:pPr>
              <w:spacing w:line="216" w:lineRule="auto"/>
              <w:rPr>
                <w:rFonts w:ascii="Titillium Web" w:hAnsi="Titillium Web"/>
                <w:sz w:val="6"/>
                <w:szCs w:val="6"/>
              </w:rPr>
            </w:pPr>
          </w:p>
          <w:p w14:paraId="0368F6A5" w14:textId="77777777" w:rsidR="00DF1D17" w:rsidRPr="000A44C8" w:rsidRDefault="00DF1D17" w:rsidP="00C66CB0">
            <w:pPr>
              <w:spacing w:line="216" w:lineRule="auto"/>
              <w:rPr>
                <w:rFonts w:ascii="Titillium Web" w:hAnsi="Titillium Web"/>
                <w:sz w:val="17"/>
                <w:szCs w:val="17"/>
              </w:rPr>
            </w:pPr>
            <w:r w:rsidRPr="000A44C8">
              <w:rPr>
                <w:rFonts w:ascii="Titillium Web" w:hAnsi="Titillium Web"/>
                <w:sz w:val="17"/>
                <w:szCs w:val="17"/>
              </w:rPr>
              <w:t>Prevedere all’interno della progettazione didattica obiettivi formativi che riguardano le discipline e obiettivi formativi che riguardano il sé (competenze di auto-orientamento). Definire le azioni necessarie per pianificare attività di orientamento, utilizzare didattica orientativa per progettare con la propria disciplina, identificare le competenze e le abilità di studenti e studentesse attraverso l’uso di strumenti e attività appropriate. Incoraggiare talenti e potenzialità di studenti e studentesse a partire dalle loro motivazioni. Facilitare studenti e studentesse nel riflettere sui propri desideri e obiettivi. Per infanzia e primaria, le attività di orientamento sono declinate in ottica “di sostegno alla fiducia, all’autostima, all’impegno, alle motivazioni, al riconoscimento dei talenti e delle attitudini, favorendo anche il superamento delle difficoltà presenti nel processo di apprendimento” (D.M. n. 328 del 22 dicembre 2022).</w:t>
            </w:r>
          </w:p>
          <w:p w14:paraId="6CCAB95B" w14:textId="77777777" w:rsidR="00DF1D17" w:rsidRPr="000A44C8" w:rsidRDefault="00DF1D17" w:rsidP="00C66CB0">
            <w:pPr>
              <w:spacing w:line="216" w:lineRule="auto"/>
              <w:rPr>
                <w:rFonts w:ascii="Titillium Web" w:hAnsi="Titillium Web"/>
                <w:sz w:val="8"/>
                <w:szCs w:val="8"/>
              </w:rPr>
            </w:pPr>
            <w:r w:rsidRPr="000A44C8">
              <w:rPr>
                <w:rFonts w:ascii="Titillium Web" w:hAnsi="Titillium Web"/>
                <w:sz w:val="8"/>
                <w:szCs w:val="8"/>
              </w:rPr>
              <w:t xml:space="preserve">  </w:t>
            </w:r>
          </w:p>
        </w:tc>
      </w:tr>
      <w:tr w:rsidR="00DF1D17" w:rsidRPr="00BD3416" w14:paraId="40C3C483" w14:textId="77777777" w:rsidTr="00C66CB0">
        <w:tc>
          <w:tcPr>
            <w:tcW w:w="3284" w:type="dxa"/>
          </w:tcPr>
          <w:p w14:paraId="04C79351" w14:textId="77777777" w:rsidR="00DF1D17" w:rsidRPr="000A44C8" w:rsidRDefault="00DF1D17" w:rsidP="00C66CB0">
            <w:pPr>
              <w:spacing w:line="216" w:lineRule="auto"/>
              <w:rPr>
                <w:rFonts w:ascii="Titillium Web" w:hAnsi="Titillium Web"/>
                <w:sz w:val="6"/>
                <w:szCs w:val="6"/>
              </w:rPr>
            </w:pPr>
          </w:p>
          <w:p w14:paraId="776B2BB1" w14:textId="77777777" w:rsidR="00DF1D17" w:rsidRPr="000A44C8" w:rsidRDefault="00DF1D17" w:rsidP="00C66CB0">
            <w:pPr>
              <w:spacing w:line="216" w:lineRule="auto"/>
              <w:rPr>
                <w:rFonts w:ascii="Titillium Web" w:hAnsi="Titillium Web"/>
                <w:sz w:val="17"/>
                <w:szCs w:val="17"/>
              </w:rPr>
            </w:pPr>
            <w:r w:rsidRPr="000A44C8">
              <w:rPr>
                <w:rFonts w:ascii="Titillium Web" w:hAnsi="Titillium Web"/>
                <w:sz w:val="17"/>
                <w:szCs w:val="17"/>
              </w:rPr>
              <w:t xml:space="preserve">Individualizzare e/o personalizzare i percorsi di apprendimento a seconda dei diversi bisogni di studenti e studentesse </w:t>
            </w:r>
            <w:r w:rsidRPr="000A44C8">
              <w:rPr>
                <w:rFonts w:ascii="Titillium Web" w:hAnsi="Titillium Web"/>
                <w:sz w:val="17"/>
                <w:szCs w:val="17"/>
              </w:rPr>
              <w:lastRenderedPageBreak/>
              <w:t>adattando l’insegnamento e le attività in funzione delle differenze individuali e delle diverse modalità di apprendimento e degli obiettivi di apprendimento raggiunti dal gruppo-classe.</w:t>
            </w:r>
          </w:p>
          <w:p w14:paraId="65781804" w14:textId="77777777" w:rsidR="00DF1D17" w:rsidRPr="002E4320" w:rsidRDefault="00DF1D17" w:rsidP="00C66CB0">
            <w:pPr>
              <w:rPr>
                <w:rFonts w:ascii="Titillium Web" w:hAnsi="Titillium Web"/>
                <w:sz w:val="4"/>
                <w:szCs w:val="4"/>
              </w:rPr>
            </w:pPr>
          </w:p>
        </w:tc>
        <w:tc>
          <w:tcPr>
            <w:tcW w:w="6497" w:type="dxa"/>
          </w:tcPr>
          <w:p w14:paraId="4B3E2EE3" w14:textId="77777777" w:rsidR="00DF1D17" w:rsidRPr="000A44C8" w:rsidRDefault="00DF1D17" w:rsidP="00C66CB0">
            <w:pPr>
              <w:spacing w:line="216" w:lineRule="auto"/>
              <w:rPr>
                <w:rFonts w:ascii="Titillium Web" w:hAnsi="Titillium Web"/>
                <w:sz w:val="6"/>
                <w:szCs w:val="6"/>
              </w:rPr>
            </w:pPr>
          </w:p>
          <w:p w14:paraId="2B99A7B6" w14:textId="77777777" w:rsidR="00DF1D17" w:rsidRPr="000A44C8" w:rsidRDefault="00DF1D17" w:rsidP="00C66CB0">
            <w:pPr>
              <w:spacing w:line="216" w:lineRule="auto"/>
              <w:rPr>
                <w:rFonts w:ascii="Titillium Web" w:hAnsi="Titillium Web"/>
                <w:sz w:val="17"/>
                <w:szCs w:val="17"/>
              </w:rPr>
            </w:pPr>
            <w:r w:rsidRPr="000A44C8">
              <w:rPr>
                <w:rFonts w:ascii="Titillium Web" w:hAnsi="Titillium Web"/>
                <w:sz w:val="17"/>
                <w:szCs w:val="17"/>
              </w:rPr>
              <w:t xml:space="preserve">Rilevare a inizio anno scolastico conoscenze e competenze acquisite da studenti e studentesse nella disciplina oggetto di studio; sulla base di ciò che emerge, progettare le attività calibrandole in relazione alle differenti conoscenze e abilità riscontrate e ai </w:t>
            </w:r>
            <w:r w:rsidRPr="000A44C8">
              <w:rPr>
                <w:rFonts w:ascii="Titillium Web" w:hAnsi="Titillium Web"/>
                <w:sz w:val="17"/>
                <w:szCs w:val="17"/>
              </w:rPr>
              <w:lastRenderedPageBreak/>
              <w:t xml:space="preserve">diversi stili cognitivi e di apprendimento di studenti e studentesse. Valorizzare, in modalità inclusiva e sviluppando processi di personalizzazione, l’eventuale presenza di studenti e studentesse </w:t>
            </w:r>
            <w:proofErr w:type="spellStart"/>
            <w:r w:rsidRPr="000A44C8">
              <w:rPr>
                <w:rFonts w:ascii="Titillium Web" w:hAnsi="Titillium Web"/>
                <w:sz w:val="17"/>
                <w:szCs w:val="17"/>
              </w:rPr>
              <w:t>plusdotati</w:t>
            </w:r>
            <w:proofErr w:type="spellEnd"/>
            <w:r w:rsidRPr="000A44C8">
              <w:rPr>
                <w:rFonts w:ascii="Titillium Web" w:hAnsi="Titillium Web"/>
                <w:sz w:val="17"/>
                <w:szCs w:val="17"/>
              </w:rPr>
              <w:t>/</w:t>
            </w:r>
            <w:proofErr w:type="gramStart"/>
            <w:r w:rsidRPr="000A44C8">
              <w:rPr>
                <w:rFonts w:ascii="Titillium Web" w:hAnsi="Titillium Web"/>
                <w:sz w:val="17"/>
                <w:szCs w:val="17"/>
              </w:rPr>
              <w:t>e o</w:t>
            </w:r>
            <w:proofErr w:type="gramEnd"/>
            <w:r w:rsidRPr="000A44C8">
              <w:rPr>
                <w:rFonts w:ascii="Titillium Web" w:hAnsi="Titillium Web"/>
                <w:sz w:val="17"/>
                <w:szCs w:val="17"/>
              </w:rPr>
              <w:t xml:space="preserve"> che abbiano già raggiunto in modo ottimale gli obiettivi di apprendimento previsti.</w:t>
            </w:r>
          </w:p>
        </w:tc>
      </w:tr>
      <w:tr w:rsidR="00DF1D17" w:rsidRPr="000A44C8" w14:paraId="68295CE3" w14:textId="77777777" w:rsidTr="00C66CB0">
        <w:tc>
          <w:tcPr>
            <w:tcW w:w="3284" w:type="dxa"/>
          </w:tcPr>
          <w:p w14:paraId="3156B5CD" w14:textId="77777777" w:rsidR="00DF1D17" w:rsidRPr="002E4320" w:rsidRDefault="00DF1D17" w:rsidP="00C66CB0">
            <w:pPr>
              <w:spacing w:line="216" w:lineRule="auto"/>
              <w:rPr>
                <w:rFonts w:ascii="Titillium Web" w:hAnsi="Titillium Web"/>
                <w:sz w:val="4"/>
                <w:szCs w:val="4"/>
              </w:rPr>
            </w:pPr>
          </w:p>
          <w:p w14:paraId="668935A3" w14:textId="77777777" w:rsidR="00DF1D17" w:rsidRPr="000A44C8" w:rsidRDefault="00DF1D17" w:rsidP="00C66CB0">
            <w:pPr>
              <w:spacing w:line="216" w:lineRule="auto"/>
              <w:rPr>
                <w:rFonts w:ascii="Titillium Web" w:hAnsi="Titillium Web"/>
                <w:sz w:val="17"/>
                <w:szCs w:val="17"/>
              </w:rPr>
            </w:pPr>
            <w:r w:rsidRPr="000A44C8">
              <w:rPr>
                <w:rFonts w:ascii="Titillium Web" w:hAnsi="Titillium Web"/>
                <w:sz w:val="17"/>
                <w:szCs w:val="17"/>
              </w:rPr>
              <w:t>Attuare l’insegnamento seguendo un piano organizzato e strutturato che associ contenuti a relativi obiettivi di apprendimento.</w:t>
            </w:r>
          </w:p>
          <w:p w14:paraId="38DBA8F3" w14:textId="77777777" w:rsidR="00DF1D17" w:rsidRPr="002E4320" w:rsidRDefault="00DF1D17" w:rsidP="00C66CB0">
            <w:pPr>
              <w:rPr>
                <w:rFonts w:ascii="Titillium Web" w:hAnsi="Titillium Web"/>
                <w:sz w:val="4"/>
                <w:szCs w:val="4"/>
              </w:rPr>
            </w:pPr>
          </w:p>
        </w:tc>
        <w:tc>
          <w:tcPr>
            <w:tcW w:w="6497" w:type="dxa"/>
          </w:tcPr>
          <w:p w14:paraId="5DED39FB" w14:textId="77777777" w:rsidR="00DF1D17" w:rsidRPr="002E4320" w:rsidRDefault="00DF1D17" w:rsidP="00C66CB0">
            <w:pPr>
              <w:spacing w:line="216" w:lineRule="auto"/>
              <w:rPr>
                <w:rFonts w:ascii="Titillium Web" w:hAnsi="Titillium Web"/>
                <w:sz w:val="4"/>
                <w:szCs w:val="4"/>
              </w:rPr>
            </w:pPr>
          </w:p>
          <w:p w14:paraId="70D64BDD" w14:textId="77777777" w:rsidR="00DF1D17" w:rsidRPr="000A44C8" w:rsidRDefault="00DF1D17" w:rsidP="00C66CB0">
            <w:pPr>
              <w:spacing w:line="216" w:lineRule="auto"/>
              <w:rPr>
                <w:rFonts w:ascii="Titillium Web" w:hAnsi="Titillium Web"/>
                <w:sz w:val="17"/>
                <w:szCs w:val="17"/>
              </w:rPr>
            </w:pPr>
            <w:r w:rsidRPr="000A44C8">
              <w:rPr>
                <w:rFonts w:ascii="Titillium Web" w:hAnsi="Titillium Web"/>
                <w:sz w:val="17"/>
                <w:szCs w:val="17"/>
              </w:rPr>
              <w:t xml:space="preserve">Svolgere il progetto didattico in coerenza con quanto pianificato pur prevedendo, se del caso, modifiche </w:t>
            </w:r>
            <w:r w:rsidRPr="000A44C8">
              <w:rPr>
                <w:rFonts w:ascii="Titillium Web" w:hAnsi="Titillium Web"/>
                <w:i/>
                <w:sz w:val="17"/>
                <w:szCs w:val="17"/>
              </w:rPr>
              <w:t>in itinere</w:t>
            </w:r>
            <w:r w:rsidRPr="000A44C8">
              <w:rPr>
                <w:rFonts w:ascii="Titillium Web" w:hAnsi="Titillium Web"/>
                <w:sz w:val="17"/>
                <w:szCs w:val="17"/>
              </w:rPr>
              <w:t xml:space="preserve"> qualora ritenute necessarie per il raggiungimento dei traguardi di competenze previsti.</w:t>
            </w:r>
          </w:p>
        </w:tc>
      </w:tr>
      <w:tr w:rsidR="00DF1D17" w:rsidRPr="000A44C8" w14:paraId="028D8695" w14:textId="77777777" w:rsidTr="00C66CB0">
        <w:tc>
          <w:tcPr>
            <w:tcW w:w="3284" w:type="dxa"/>
          </w:tcPr>
          <w:p w14:paraId="15DD5732" w14:textId="77777777" w:rsidR="00DF1D17" w:rsidRPr="002E4320" w:rsidRDefault="00DF1D17" w:rsidP="00C66CB0">
            <w:pPr>
              <w:spacing w:line="216" w:lineRule="auto"/>
              <w:rPr>
                <w:rFonts w:ascii="Titillium Web" w:hAnsi="Titillium Web"/>
                <w:sz w:val="4"/>
                <w:szCs w:val="4"/>
              </w:rPr>
            </w:pPr>
          </w:p>
          <w:p w14:paraId="6766CDC3" w14:textId="77777777" w:rsidR="00DF1D17" w:rsidRPr="000A44C8" w:rsidRDefault="00DF1D17" w:rsidP="00C66CB0">
            <w:pPr>
              <w:spacing w:line="216" w:lineRule="auto"/>
              <w:rPr>
                <w:rFonts w:ascii="Titillium Web" w:hAnsi="Titillium Web"/>
                <w:sz w:val="17"/>
                <w:szCs w:val="17"/>
              </w:rPr>
            </w:pPr>
            <w:r w:rsidRPr="000A44C8">
              <w:rPr>
                <w:rFonts w:ascii="Titillium Web" w:hAnsi="Titillium Web"/>
                <w:sz w:val="17"/>
                <w:szCs w:val="17"/>
              </w:rPr>
              <w:t>Gestire i tempi di svolgimento di un’attività di apprendimento e il passaggio tra un’attività e un’altra.</w:t>
            </w:r>
          </w:p>
          <w:p w14:paraId="6DF09F4F" w14:textId="77777777" w:rsidR="00DF1D17" w:rsidRPr="000A44C8" w:rsidRDefault="00DF1D17" w:rsidP="00C66CB0">
            <w:pPr>
              <w:rPr>
                <w:rFonts w:ascii="Titillium Web" w:hAnsi="Titillium Web"/>
                <w:sz w:val="8"/>
                <w:szCs w:val="8"/>
              </w:rPr>
            </w:pPr>
          </w:p>
        </w:tc>
        <w:tc>
          <w:tcPr>
            <w:tcW w:w="6497" w:type="dxa"/>
          </w:tcPr>
          <w:p w14:paraId="431C8200" w14:textId="77777777" w:rsidR="00DF1D17" w:rsidRPr="002E4320" w:rsidRDefault="00DF1D17" w:rsidP="00C66CB0">
            <w:pPr>
              <w:spacing w:line="216" w:lineRule="auto"/>
              <w:rPr>
                <w:rFonts w:ascii="Titillium Web" w:hAnsi="Titillium Web"/>
                <w:sz w:val="4"/>
                <w:szCs w:val="4"/>
              </w:rPr>
            </w:pPr>
          </w:p>
          <w:p w14:paraId="37B40DD8" w14:textId="77777777" w:rsidR="00DF1D17" w:rsidRPr="000A44C8" w:rsidRDefault="00DF1D17" w:rsidP="00C66CB0">
            <w:pPr>
              <w:spacing w:line="216" w:lineRule="auto"/>
              <w:rPr>
                <w:rFonts w:ascii="Titillium Web" w:hAnsi="Titillium Web"/>
                <w:sz w:val="17"/>
                <w:szCs w:val="17"/>
              </w:rPr>
            </w:pPr>
            <w:r w:rsidRPr="000A44C8">
              <w:rPr>
                <w:rFonts w:ascii="Titillium Web" w:hAnsi="Titillium Web"/>
                <w:sz w:val="17"/>
                <w:szCs w:val="17"/>
              </w:rPr>
              <w:t xml:space="preserve">Monitorare la congruità dei tempi rispetto agli obiettivi di apprendimento e alla programmazione generale; verificare che il tempo prestabilito per far raggiungere un dato traguardo sia scandito e diversificato tenendo conto anche delle soglie di attenzione di tutti gli studenti e tutte le studentesse. </w:t>
            </w:r>
          </w:p>
          <w:p w14:paraId="1183FB20" w14:textId="77777777" w:rsidR="00DF1D17" w:rsidRPr="000A44C8" w:rsidRDefault="00DF1D17" w:rsidP="00C66CB0">
            <w:pPr>
              <w:spacing w:line="216" w:lineRule="auto"/>
              <w:rPr>
                <w:rFonts w:ascii="Titillium Web" w:hAnsi="Titillium Web"/>
                <w:sz w:val="17"/>
                <w:szCs w:val="17"/>
              </w:rPr>
            </w:pPr>
            <w:r w:rsidRPr="000A44C8">
              <w:rPr>
                <w:rFonts w:ascii="Titillium Web" w:hAnsi="Titillium Web"/>
                <w:sz w:val="17"/>
                <w:szCs w:val="17"/>
              </w:rPr>
              <w:t>Durante il passaggio da un’attività all’altra o da un obiettivo all’altro, invitare studenti e studentesse a individuare nessi e connessioni tra gli argomenti delle varie attività (fornendo opportune cornici di senso) al fine di comprenderne le motivazioni didattico-educative.</w:t>
            </w:r>
          </w:p>
          <w:p w14:paraId="0F45C46F" w14:textId="77777777" w:rsidR="00DF1D17" w:rsidRPr="002E4320" w:rsidRDefault="00DF1D17" w:rsidP="00C66CB0">
            <w:pPr>
              <w:spacing w:line="216" w:lineRule="auto"/>
              <w:rPr>
                <w:rFonts w:ascii="Titillium Web" w:hAnsi="Titillium Web"/>
                <w:sz w:val="6"/>
                <w:szCs w:val="6"/>
              </w:rPr>
            </w:pPr>
          </w:p>
        </w:tc>
      </w:tr>
      <w:tr w:rsidR="00DF1D17" w:rsidRPr="000A44C8" w14:paraId="33AA4E66" w14:textId="77777777" w:rsidTr="00C66CB0">
        <w:tc>
          <w:tcPr>
            <w:tcW w:w="3284" w:type="dxa"/>
            <w:tcBorders>
              <w:top w:val="nil"/>
              <w:bottom w:val="single" w:sz="12" w:space="0" w:color="BFBFBF"/>
            </w:tcBorders>
          </w:tcPr>
          <w:p w14:paraId="3C2A3DF0" w14:textId="77777777" w:rsidR="00DF1D17" w:rsidRPr="000A44C8" w:rsidRDefault="00DF1D17" w:rsidP="00C66CB0">
            <w:pPr>
              <w:spacing w:line="216" w:lineRule="auto"/>
              <w:rPr>
                <w:rFonts w:ascii="Titillium Web" w:hAnsi="Titillium Web"/>
                <w:sz w:val="8"/>
                <w:szCs w:val="8"/>
              </w:rPr>
            </w:pPr>
          </w:p>
          <w:p w14:paraId="3B96FE69" w14:textId="77777777" w:rsidR="00DF1D17" w:rsidRPr="000A44C8" w:rsidRDefault="00DF1D17" w:rsidP="00C66CB0">
            <w:pPr>
              <w:spacing w:line="216" w:lineRule="auto"/>
              <w:rPr>
                <w:rFonts w:ascii="Titillium Web" w:hAnsi="Titillium Web"/>
                <w:sz w:val="17"/>
                <w:szCs w:val="17"/>
              </w:rPr>
            </w:pPr>
            <w:r w:rsidRPr="000A44C8">
              <w:rPr>
                <w:rFonts w:ascii="Titillium Web" w:hAnsi="Titillium Web"/>
                <w:sz w:val="17"/>
                <w:szCs w:val="17"/>
              </w:rPr>
              <w:t>Utilizzare mediatori didattici</w:t>
            </w:r>
            <w:r w:rsidRPr="002127C5">
              <w:rPr>
                <w:rStyle w:val="Rimandonotadichiusura"/>
                <w:rFonts w:ascii="Titillium Web" w:hAnsi="Titillium Web"/>
                <w:b/>
                <w:sz w:val="17"/>
                <w:szCs w:val="17"/>
              </w:rPr>
              <w:endnoteReference w:id="1"/>
            </w:r>
            <w:r w:rsidRPr="000A44C8">
              <w:rPr>
                <w:rFonts w:ascii="Titillium Web" w:hAnsi="Titillium Web"/>
                <w:sz w:val="17"/>
                <w:szCs w:val="17"/>
              </w:rPr>
              <w:t>, tecnologie digitali, ambienti virtuali e approcci innovativi come strumenti compensativi quali azioni/strumenti di supporto all’insegnamento e alle attività didattiche.</w:t>
            </w:r>
          </w:p>
          <w:p w14:paraId="2AAAD89D" w14:textId="77777777" w:rsidR="00DF1D17" w:rsidRPr="002E4320" w:rsidRDefault="00DF1D17" w:rsidP="00C66CB0">
            <w:pPr>
              <w:spacing w:line="216" w:lineRule="auto"/>
              <w:rPr>
                <w:rFonts w:ascii="Titillium Web" w:hAnsi="Titillium Web"/>
                <w:sz w:val="6"/>
                <w:szCs w:val="6"/>
              </w:rPr>
            </w:pPr>
          </w:p>
        </w:tc>
        <w:tc>
          <w:tcPr>
            <w:tcW w:w="6497" w:type="dxa"/>
            <w:tcBorders>
              <w:top w:val="nil"/>
              <w:bottom w:val="single" w:sz="12" w:space="0" w:color="BFBFBF"/>
            </w:tcBorders>
          </w:tcPr>
          <w:p w14:paraId="7744CA09" w14:textId="77777777" w:rsidR="00DF1D17" w:rsidRPr="000A44C8" w:rsidRDefault="00DF1D17" w:rsidP="00C66CB0">
            <w:pPr>
              <w:spacing w:line="216" w:lineRule="auto"/>
              <w:rPr>
                <w:rFonts w:ascii="Titillium Web" w:hAnsi="Titillium Web"/>
                <w:sz w:val="8"/>
                <w:szCs w:val="8"/>
              </w:rPr>
            </w:pPr>
          </w:p>
          <w:p w14:paraId="2507B4A8" w14:textId="77777777" w:rsidR="00DF1D17" w:rsidRPr="000A44C8" w:rsidRDefault="00DF1D17" w:rsidP="00C66CB0">
            <w:pPr>
              <w:spacing w:line="216" w:lineRule="auto"/>
              <w:rPr>
                <w:rFonts w:ascii="Titillium Web" w:hAnsi="Titillium Web"/>
                <w:sz w:val="17"/>
                <w:szCs w:val="17"/>
              </w:rPr>
            </w:pPr>
            <w:r w:rsidRPr="000A44C8">
              <w:rPr>
                <w:rFonts w:ascii="Titillium Web" w:hAnsi="Titillium Web"/>
                <w:sz w:val="17"/>
                <w:szCs w:val="17"/>
              </w:rPr>
              <w:t>Utilizzare mediatori didattici ed eventuali strumenti compensativi per strutturare i contenuti, far applicare a studenti e studentesse le conoscenze disciplinari apprese e favorire/migliorare il coinvolgimento e l’apprendimento di ogni discente.</w:t>
            </w:r>
          </w:p>
        </w:tc>
      </w:tr>
      <w:tr w:rsidR="00DF1D17" w:rsidRPr="00BD3416" w14:paraId="3506077F" w14:textId="77777777" w:rsidTr="00C66CB0">
        <w:tc>
          <w:tcPr>
            <w:tcW w:w="9781" w:type="dxa"/>
            <w:gridSpan w:val="2"/>
            <w:shd w:val="clear" w:color="auto" w:fill="DBE5F1" w:themeFill="accent1" w:themeFillTint="33"/>
          </w:tcPr>
          <w:p w14:paraId="278E6FD4" w14:textId="77777777" w:rsidR="00DF1D17" w:rsidRPr="00BD3416" w:rsidRDefault="00DF1D17" w:rsidP="00C66CB0">
            <w:pPr>
              <w:jc w:val="center"/>
              <w:rPr>
                <w:rFonts w:ascii="Titillium Web" w:hAnsi="Titillium Web"/>
                <w:sz w:val="4"/>
                <w:szCs w:val="4"/>
              </w:rPr>
            </w:pPr>
          </w:p>
          <w:p w14:paraId="1E64EA84" w14:textId="77777777" w:rsidR="00DF1D17" w:rsidRPr="00B57D6B" w:rsidRDefault="00DF1D17" w:rsidP="00C66CB0">
            <w:pPr>
              <w:spacing w:line="216" w:lineRule="auto"/>
              <w:jc w:val="center"/>
              <w:rPr>
                <w:rFonts w:ascii="Titillium Web" w:hAnsi="Titillium Web"/>
                <w:b/>
                <w:color w:val="404040"/>
                <w:sz w:val="6"/>
                <w:szCs w:val="6"/>
              </w:rPr>
            </w:pPr>
          </w:p>
          <w:p w14:paraId="18F9AFE2" w14:textId="77777777" w:rsidR="00DF1D17" w:rsidRDefault="00DF1D17" w:rsidP="00C66CB0">
            <w:pPr>
              <w:spacing w:line="216" w:lineRule="auto"/>
              <w:jc w:val="center"/>
              <w:rPr>
                <w:rFonts w:ascii="Titillium Web" w:hAnsi="Titillium Web"/>
                <w:b/>
                <w:color w:val="17365D" w:themeColor="text2" w:themeShade="BF"/>
                <w:sz w:val="22"/>
                <w:szCs w:val="22"/>
              </w:rPr>
            </w:pPr>
          </w:p>
          <w:p w14:paraId="20857CE8" w14:textId="4DE65939" w:rsidR="00DF1D17" w:rsidRPr="00AE3FBB" w:rsidRDefault="00DF1D17" w:rsidP="00C66CB0">
            <w:pPr>
              <w:spacing w:line="216" w:lineRule="auto"/>
              <w:jc w:val="center"/>
              <w:rPr>
                <w:rFonts w:ascii="Titillium Web" w:hAnsi="Titillium Web"/>
                <w:b/>
                <w:color w:val="17365D" w:themeColor="text2" w:themeShade="BF"/>
                <w:sz w:val="22"/>
                <w:szCs w:val="22"/>
              </w:rPr>
            </w:pPr>
            <w:r w:rsidRPr="00AE3FBB">
              <w:rPr>
                <w:rFonts w:ascii="Titillium Web" w:hAnsi="Titillium Web"/>
                <w:b/>
                <w:color w:val="17365D" w:themeColor="text2" w:themeShade="BF"/>
                <w:sz w:val="22"/>
                <w:szCs w:val="22"/>
              </w:rPr>
              <w:t>Standard minimo 2</w:t>
            </w:r>
          </w:p>
          <w:p w14:paraId="3C15978A" w14:textId="77777777" w:rsidR="00DF1D17" w:rsidRPr="000A44C8" w:rsidRDefault="00DF1D17" w:rsidP="00C66CB0">
            <w:pPr>
              <w:spacing w:line="192" w:lineRule="auto"/>
              <w:jc w:val="center"/>
              <w:rPr>
                <w:rFonts w:ascii="Titillium Web" w:hAnsi="Titillium Web"/>
                <w:sz w:val="21"/>
                <w:szCs w:val="21"/>
              </w:rPr>
            </w:pPr>
            <w:r w:rsidRPr="000A44C8">
              <w:rPr>
                <w:rFonts w:ascii="Titillium Web" w:hAnsi="Titillium Web"/>
                <w:sz w:val="21"/>
                <w:szCs w:val="21"/>
              </w:rPr>
              <w:t>Adottare e adattare strategie e metodi didattici, compresi quelli personalizzati per l’inclusione di studenti</w:t>
            </w:r>
          </w:p>
          <w:p w14:paraId="23635902" w14:textId="77777777" w:rsidR="00DF1D17" w:rsidRDefault="00DF1D17" w:rsidP="00C66CB0">
            <w:pPr>
              <w:spacing w:line="192" w:lineRule="auto"/>
              <w:jc w:val="center"/>
              <w:rPr>
                <w:rFonts w:ascii="Titillium Web" w:hAnsi="Titillium Web"/>
                <w:sz w:val="21"/>
                <w:szCs w:val="21"/>
              </w:rPr>
            </w:pPr>
            <w:r w:rsidRPr="000A44C8">
              <w:rPr>
                <w:rFonts w:ascii="Titillium Web" w:hAnsi="Titillium Web"/>
                <w:sz w:val="21"/>
                <w:szCs w:val="21"/>
              </w:rPr>
              <w:t>e studentesse con disabilità e bisogni educativi speciali, integrando epistemologie e metodologie disciplinari e interdisciplinari</w:t>
            </w:r>
          </w:p>
          <w:p w14:paraId="69DC3BE6" w14:textId="77777777" w:rsidR="00DF1D17" w:rsidRPr="000A44C8" w:rsidRDefault="00DF1D17" w:rsidP="00C66CB0">
            <w:pPr>
              <w:spacing w:line="192" w:lineRule="auto"/>
              <w:jc w:val="center"/>
              <w:rPr>
                <w:rFonts w:ascii="Titillium Web" w:hAnsi="Titillium Web"/>
                <w:sz w:val="21"/>
                <w:szCs w:val="21"/>
              </w:rPr>
            </w:pPr>
          </w:p>
          <w:p w14:paraId="355A6D55" w14:textId="77777777" w:rsidR="00DF1D17" w:rsidRPr="00BD3416" w:rsidRDefault="00DF1D17" w:rsidP="00C66CB0">
            <w:pPr>
              <w:spacing w:line="216" w:lineRule="auto"/>
              <w:jc w:val="center"/>
              <w:rPr>
                <w:rFonts w:ascii="Titillium Web" w:hAnsi="Titillium Web"/>
                <w:color w:val="404040"/>
                <w:sz w:val="4"/>
                <w:szCs w:val="4"/>
              </w:rPr>
            </w:pPr>
          </w:p>
          <w:p w14:paraId="692113EB" w14:textId="77777777" w:rsidR="00DF1D17" w:rsidRPr="00B57D6B" w:rsidRDefault="00DF1D17" w:rsidP="00C66CB0">
            <w:pPr>
              <w:spacing w:line="216" w:lineRule="auto"/>
              <w:jc w:val="center"/>
              <w:rPr>
                <w:rFonts w:ascii="Titillium Web" w:hAnsi="Titillium Web"/>
                <w:sz w:val="6"/>
                <w:szCs w:val="6"/>
              </w:rPr>
            </w:pPr>
          </w:p>
        </w:tc>
      </w:tr>
      <w:tr w:rsidR="00DF1D17" w:rsidRPr="00BD3416" w14:paraId="46872E05" w14:textId="77777777" w:rsidTr="00C66CB0">
        <w:tc>
          <w:tcPr>
            <w:tcW w:w="3284" w:type="dxa"/>
          </w:tcPr>
          <w:p w14:paraId="435A66E8" w14:textId="77777777" w:rsidR="00DF1D17" w:rsidRPr="002E4320" w:rsidRDefault="00DF1D17" w:rsidP="00C66CB0">
            <w:pPr>
              <w:jc w:val="center"/>
              <w:rPr>
                <w:rFonts w:ascii="Titillium Web" w:hAnsi="Titillium Web"/>
                <w:i/>
              </w:rPr>
            </w:pPr>
            <w:r w:rsidRPr="00CC468F">
              <w:rPr>
                <w:rFonts w:ascii="Titillium Web" w:hAnsi="Titillium Web"/>
                <w:i/>
                <w:sz w:val="19"/>
                <w:szCs w:val="19"/>
              </w:rPr>
              <w:t>Indicatori delle competenze professionali</w:t>
            </w:r>
          </w:p>
        </w:tc>
        <w:tc>
          <w:tcPr>
            <w:tcW w:w="6497" w:type="dxa"/>
          </w:tcPr>
          <w:p w14:paraId="7E2AAEF7" w14:textId="77777777" w:rsidR="00DF1D17" w:rsidRPr="002E4320" w:rsidRDefault="00DF1D17" w:rsidP="00C66CB0">
            <w:pPr>
              <w:jc w:val="center"/>
              <w:rPr>
                <w:rFonts w:ascii="Titillium Web" w:hAnsi="Titillium Web"/>
              </w:rPr>
            </w:pPr>
            <w:r w:rsidRPr="00CC468F">
              <w:rPr>
                <w:rFonts w:ascii="Titillium Web" w:hAnsi="Titillium Web"/>
                <w:i/>
                <w:sz w:val="19"/>
                <w:szCs w:val="19"/>
              </w:rPr>
              <w:t>Spiegazione delle competenze professionali</w:t>
            </w:r>
          </w:p>
        </w:tc>
      </w:tr>
      <w:tr w:rsidR="00DF1D17" w:rsidRPr="00BD3416" w14:paraId="00F89872" w14:textId="77777777" w:rsidTr="00C66CB0">
        <w:tc>
          <w:tcPr>
            <w:tcW w:w="3284" w:type="dxa"/>
          </w:tcPr>
          <w:p w14:paraId="4AFD4C0F" w14:textId="77777777" w:rsidR="00DF1D17" w:rsidRPr="002E4320" w:rsidRDefault="00DF1D17" w:rsidP="00C66CB0">
            <w:pPr>
              <w:spacing w:line="216" w:lineRule="auto"/>
              <w:rPr>
                <w:rFonts w:ascii="Titillium Web" w:hAnsi="Titillium Web"/>
                <w:sz w:val="4"/>
                <w:szCs w:val="4"/>
              </w:rPr>
            </w:pPr>
          </w:p>
          <w:p w14:paraId="725BB7E8"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Organizzare ambienti e spazi di apprendimento finalizzati all’implementazione di strategie per l’individualizzazione e la personalizzazione dei percorsi di apprendimento sia per far emergere i diversi talenti di studenti e studentesse sia per favorire l’inclusione di studenti e studentesse con BES, DSA o disabilità.</w:t>
            </w:r>
          </w:p>
          <w:p w14:paraId="43AB4507" w14:textId="77777777" w:rsidR="00DF1D17" w:rsidRPr="002E4320" w:rsidRDefault="00DF1D17" w:rsidP="00C66CB0">
            <w:pPr>
              <w:rPr>
                <w:rFonts w:ascii="Titillium Web" w:hAnsi="Titillium Web"/>
                <w:sz w:val="4"/>
                <w:szCs w:val="4"/>
              </w:rPr>
            </w:pPr>
          </w:p>
        </w:tc>
        <w:tc>
          <w:tcPr>
            <w:tcW w:w="6497" w:type="dxa"/>
          </w:tcPr>
          <w:p w14:paraId="1C84003A" w14:textId="77777777" w:rsidR="00DF1D17" w:rsidRPr="002E4320" w:rsidRDefault="00DF1D17" w:rsidP="00C66CB0">
            <w:pPr>
              <w:spacing w:line="216" w:lineRule="auto"/>
              <w:rPr>
                <w:rFonts w:ascii="Titillium Web" w:hAnsi="Titillium Web"/>
                <w:sz w:val="4"/>
                <w:szCs w:val="4"/>
              </w:rPr>
            </w:pPr>
          </w:p>
          <w:p w14:paraId="0F096D04"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Organizzare ambienti e spazi di apprendimento in funzione delle attività progettate in modo tale che la loro configurazione (e la relativa disposizione degli arredi) stimoli in studenti e studentesse curiosità e senso di appartenenza, creatività e benessere, autonomia e socializzazione, desiderio di imparare e di sapere (tenendo conto delle peculiari esigenze dei/delle discenti con BES).</w:t>
            </w:r>
          </w:p>
          <w:p w14:paraId="77A7F1EA" w14:textId="77777777" w:rsidR="00DF1D17" w:rsidRPr="002E4320" w:rsidRDefault="00DF1D17" w:rsidP="00C66CB0">
            <w:pPr>
              <w:spacing w:line="216" w:lineRule="auto"/>
              <w:rPr>
                <w:rFonts w:ascii="Titillium Web" w:hAnsi="Titillium Web"/>
                <w:sz w:val="17"/>
                <w:szCs w:val="17"/>
              </w:rPr>
            </w:pPr>
          </w:p>
        </w:tc>
      </w:tr>
      <w:tr w:rsidR="00DF1D17" w:rsidRPr="00BD3416" w14:paraId="40BB0686" w14:textId="77777777" w:rsidTr="00C66CB0">
        <w:tc>
          <w:tcPr>
            <w:tcW w:w="3284" w:type="dxa"/>
          </w:tcPr>
          <w:p w14:paraId="5BFCF965" w14:textId="77777777" w:rsidR="00DF1D17" w:rsidRPr="002E4320" w:rsidRDefault="00DF1D17" w:rsidP="00C66CB0">
            <w:pPr>
              <w:spacing w:line="216" w:lineRule="auto"/>
              <w:rPr>
                <w:rFonts w:ascii="Titillium Web" w:hAnsi="Titillium Web"/>
                <w:sz w:val="4"/>
                <w:szCs w:val="4"/>
              </w:rPr>
            </w:pPr>
          </w:p>
          <w:p w14:paraId="12F88970"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Alternare e variare i dispositivi e i materiali didattici all’interno del percorso didattico delle singole unità di apprendimento.</w:t>
            </w:r>
          </w:p>
          <w:p w14:paraId="63BD4249" w14:textId="77777777" w:rsidR="00DF1D17" w:rsidRPr="002E4320" w:rsidRDefault="00DF1D17" w:rsidP="00C66CB0">
            <w:pPr>
              <w:ind w:firstLine="708"/>
              <w:rPr>
                <w:rFonts w:ascii="Titillium Web" w:hAnsi="Titillium Web"/>
                <w:sz w:val="8"/>
                <w:szCs w:val="8"/>
              </w:rPr>
            </w:pPr>
          </w:p>
        </w:tc>
        <w:tc>
          <w:tcPr>
            <w:tcW w:w="6497" w:type="dxa"/>
          </w:tcPr>
          <w:p w14:paraId="6EA4D7FD" w14:textId="77777777" w:rsidR="00DF1D17" w:rsidRPr="002E4320" w:rsidRDefault="00DF1D17" w:rsidP="00C66CB0">
            <w:pPr>
              <w:spacing w:line="216" w:lineRule="auto"/>
              <w:rPr>
                <w:rFonts w:ascii="Titillium Web" w:hAnsi="Titillium Web"/>
                <w:sz w:val="4"/>
                <w:szCs w:val="4"/>
              </w:rPr>
            </w:pPr>
          </w:p>
          <w:p w14:paraId="44FEED36"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 xml:space="preserve">Possedere un repertorio ampio di materiali e di dispositivi didattici (ad es. lezione frontale, apprendimento collaborativo/cooperativo, Episodi di Apprendimento Situato, </w:t>
            </w:r>
            <w:proofErr w:type="spellStart"/>
            <w:r w:rsidRPr="002E4320">
              <w:rPr>
                <w:rFonts w:ascii="Titillium Web" w:hAnsi="Titillium Web"/>
                <w:i/>
                <w:sz w:val="17"/>
                <w:szCs w:val="17"/>
              </w:rPr>
              <w:t>problem</w:t>
            </w:r>
            <w:proofErr w:type="spellEnd"/>
            <w:r w:rsidRPr="002E4320">
              <w:rPr>
                <w:rFonts w:ascii="Titillium Web" w:hAnsi="Titillium Web"/>
                <w:i/>
                <w:sz w:val="17"/>
                <w:szCs w:val="17"/>
              </w:rPr>
              <w:t xml:space="preserve"> solving</w:t>
            </w:r>
            <w:r w:rsidRPr="002E4320">
              <w:rPr>
                <w:rFonts w:ascii="Titillium Web" w:hAnsi="Titillium Web"/>
                <w:sz w:val="17"/>
                <w:szCs w:val="17"/>
              </w:rPr>
              <w:t xml:space="preserve">, </w:t>
            </w:r>
            <w:proofErr w:type="spellStart"/>
            <w:r w:rsidRPr="002E4320">
              <w:rPr>
                <w:rFonts w:ascii="Titillium Web" w:hAnsi="Titillium Web"/>
                <w:i/>
                <w:sz w:val="17"/>
                <w:szCs w:val="17"/>
              </w:rPr>
              <w:t>inquiry-based</w:t>
            </w:r>
            <w:proofErr w:type="spellEnd"/>
            <w:r w:rsidRPr="002E4320">
              <w:rPr>
                <w:rFonts w:ascii="Titillium Web" w:hAnsi="Titillium Web"/>
                <w:i/>
                <w:sz w:val="17"/>
                <w:szCs w:val="17"/>
              </w:rPr>
              <w:t xml:space="preserve"> learning</w:t>
            </w:r>
            <w:r w:rsidRPr="002E4320">
              <w:rPr>
                <w:rFonts w:ascii="Titillium Web" w:hAnsi="Titillium Web"/>
                <w:sz w:val="17"/>
                <w:szCs w:val="17"/>
              </w:rPr>
              <w:t xml:space="preserve">, </w:t>
            </w:r>
            <w:r w:rsidRPr="002E4320">
              <w:rPr>
                <w:rFonts w:ascii="Titillium Web" w:hAnsi="Titillium Web"/>
                <w:i/>
                <w:sz w:val="17"/>
                <w:szCs w:val="17"/>
              </w:rPr>
              <w:t>project-</w:t>
            </w:r>
            <w:proofErr w:type="spellStart"/>
            <w:r w:rsidRPr="002E4320">
              <w:rPr>
                <w:rFonts w:ascii="Titillium Web" w:hAnsi="Titillium Web"/>
                <w:i/>
                <w:sz w:val="17"/>
                <w:szCs w:val="17"/>
              </w:rPr>
              <w:t>based</w:t>
            </w:r>
            <w:proofErr w:type="spellEnd"/>
            <w:r w:rsidRPr="002E4320">
              <w:rPr>
                <w:rFonts w:ascii="Titillium Web" w:hAnsi="Titillium Web"/>
                <w:i/>
                <w:sz w:val="17"/>
                <w:szCs w:val="17"/>
              </w:rPr>
              <w:t xml:space="preserve"> learning</w:t>
            </w:r>
            <w:r w:rsidRPr="002E4320">
              <w:rPr>
                <w:rFonts w:ascii="Titillium Web" w:hAnsi="Titillium Web"/>
                <w:sz w:val="17"/>
                <w:szCs w:val="17"/>
              </w:rPr>
              <w:t>, didattica capovolta, ecc.) avendo cura di alternarli a seconda dei bisogni formativi di studenti e studentesse, del contesto della classe e dalla scuola così da conseguire in modo più efficace gli obiettivi di apprendimento.</w:t>
            </w:r>
          </w:p>
          <w:p w14:paraId="02DF0477" w14:textId="77777777" w:rsidR="00DF1D17" w:rsidRPr="002E4320" w:rsidRDefault="00DF1D17" w:rsidP="00C66CB0">
            <w:pPr>
              <w:spacing w:line="216" w:lineRule="auto"/>
              <w:rPr>
                <w:rFonts w:ascii="Titillium Web" w:hAnsi="Titillium Web"/>
                <w:sz w:val="8"/>
                <w:szCs w:val="8"/>
              </w:rPr>
            </w:pPr>
          </w:p>
        </w:tc>
      </w:tr>
      <w:tr w:rsidR="00DF1D17" w:rsidRPr="00BD3416" w14:paraId="706A7C74" w14:textId="77777777" w:rsidTr="00C66CB0">
        <w:tc>
          <w:tcPr>
            <w:tcW w:w="3284" w:type="dxa"/>
            <w:tcBorders>
              <w:bottom w:val="single" w:sz="12" w:space="0" w:color="BFBFBF"/>
            </w:tcBorders>
          </w:tcPr>
          <w:p w14:paraId="61F60C7C" w14:textId="77777777" w:rsidR="00DF1D17" w:rsidRPr="002E4320" w:rsidRDefault="00DF1D17" w:rsidP="00C66CB0">
            <w:pPr>
              <w:spacing w:line="216" w:lineRule="auto"/>
              <w:rPr>
                <w:rFonts w:ascii="Titillium Web" w:hAnsi="Titillium Web"/>
                <w:sz w:val="4"/>
                <w:szCs w:val="4"/>
              </w:rPr>
            </w:pPr>
          </w:p>
          <w:p w14:paraId="3749DEAB"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 xml:space="preserve">Monitorare </w:t>
            </w:r>
            <w:r w:rsidRPr="002E4320">
              <w:rPr>
                <w:rFonts w:ascii="Titillium Web" w:hAnsi="Titillium Web"/>
                <w:i/>
                <w:sz w:val="17"/>
                <w:szCs w:val="17"/>
              </w:rPr>
              <w:t>in itinere</w:t>
            </w:r>
            <w:r w:rsidRPr="002E4320">
              <w:rPr>
                <w:rFonts w:ascii="Titillium Web" w:hAnsi="Titillium Web"/>
                <w:sz w:val="17"/>
                <w:szCs w:val="17"/>
              </w:rPr>
              <w:t>, revisionare e riprogettare le attività didattiche.</w:t>
            </w:r>
          </w:p>
          <w:p w14:paraId="27F015FF" w14:textId="77777777" w:rsidR="00DF1D17" w:rsidRPr="002E4320" w:rsidRDefault="00DF1D17" w:rsidP="00C66CB0">
            <w:pPr>
              <w:rPr>
                <w:rFonts w:ascii="Titillium Web" w:hAnsi="Titillium Web"/>
                <w:sz w:val="8"/>
                <w:szCs w:val="8"/>
              </w:rPr>
            </w:pPr>
          </w:p>
        </w:tc>
        <w:tc>
          <w:tcPr>
            <w:tcW w:w="6497" w:type="dxa"/>
            <w:tcBorders>
              <w:bottom w:val="single" w:sz="12" w:space="0" w:color="BFBFBF"/>
            </w:tcBorders>
          </w:tcPr>
          <w:p w14:paraId="4088A33D" w14:textId="77777777" w:rsidR="00DF1D17" w:rsidRPr="002E4320" w:rsidRDefault="00DF1D17" w:rsidP="00C66CB0">
            <w:pPr>
              <w:rPr>
                <w:rFonts w:ascii="Titillium Web" w:hAnsi="Titillium Web"/>
                <w:sz w:val="4"/>
                <w:szCs w:val="4"/>
              </w:rPr>
            </w:pPr>
          </w:p>
          <w:p w14:paraId="54EB3F90"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Rilevare i risultati dell’intervento didattico analizzandoli in chiave sistemica: la verifica dell’impatto dovrà tener conto, in termini di effetti complessivi, della sommatoria di più esiti: da quelli di ambito strettamente disciplinare a quelli relativi alle competenze sociali coinvolte, dalle esperienze multiculturali vissute ai livelli di collaborazione e di partecipazione conseguiti, ecc.</w:t>
            </w:r>
          </w:p>
          <w:p w14:paraId="5FF2606F" w14:textId="77777777" w:rsidR="00DF1D17" w:rsidRPr="002E4320" w:rsidRDefault="00DF1D17" w:rsidP="00C66CB0">
            <w:pPr>
              <w:rPr>
                <w:rFonts w:ascii="Titillium Web" w:hAnsi="Titillium Web"/>
                <w:sz w:val="8"/>
                <w:szCs w:val="8"/>
              </w:rPr>
            </w:pPr>
          </w:p>
        </w:tc>
      </w:tr>
      <w:tr w:rsidR="00DF1D17" w:rsidRPr="00BD3416" w14:paraId="297A824A" w14:textId="77777777" w:rsidTr="00C66CB0">
        <w:tblPrEx>
          <w:shd w:val="clear" w:color="auto" w:fill="C5E0B3"/>
        </w:tblPrEx>
        <w:tc>
          <w:tcPr>
            <w:tcW w:w="9781" w:type="dxa"/>
            <w:gridSpan w:val="2"/>
            <w:shd w:val="clear" w:color="auto" w:fill="DBE5F1" w:themeFill="accent1" w:themeFillTint="33"/>
          </w:tcPr>
          <w:p w14:paraId="40357131" w14:textId="77777777" w:rsidR="00DF1D17" w:rsidRPr="00D54E65" w:rsidRDefault="00DF1D17" w:rsidP="00C66CB0">
            <w:pPr>
              <w:jc w:val="center"/>
              <w:rPr>
                <w:rFonts w:ascii="Titillium Web" w:hAnsi="Titillium Web"/>
                <w:sz w:val="8"/>
                <w:szCs w:val="8"/>
              </w:rPr>
            </w:pPr>
          </w:p>
          <w:p w14:paraId="30C77B0A" w14:textId="77777777" w:rsidR="00DF1D17" w:rsidRDefault="00DF1D17" w:rsidP="00C66CB0">
            <w:pPr>
              <w:spacing w:line="216" w:lineRule="auto"/>
              <w:jc w:val="center"/>
              <w:rPr>
                <w:rFonts w:ascii="Titillium Web" w:hAnsi="Titillium Web"/>
                <w:b/>
                <w:color w:val="17365D" w:themeColor="text2" w:themeShade="BF"/>
                <w:sz w:val="22"/>
                <w:szCs w:val="22"/>
              </w:rPr>
            </w:pPr>
          </w:p>
          <w:p w14:paraId="5D4432CD" w14:textId="5208A5A5" w:rsidR="00DF1D17" w:rsidRPr="00AE3FBB" w:rsidRDefault="00DF1D17" w:rsidP="00C66CB0">
            <w:pPr>
              <w:spacing w:line="216" w:lineRule="auto"/>
              <w:jc w:val="center"/>
              <w:rPr>
                <w:rFonts w:ascii="Titillium Web" w:hAnsi="Titillium Web"/>
                <w:b/>
                <w:color w:val="17365D" w:themeColor="text2" w:themeShade="BF"/>
                <w:sz w:val="22"/>
                <w:szCs w:val="22"/>
              </w:rPr>
            </w:pPr>
            <w:r w:rsidRPr="00AE3FBB">
              <w:rPr>
                <w:rFonts w:ascii="Titillium Web" w:hAnsi="Titillium Web"/>
                <w:b/>
                <w:color w:val="17365D" w:themeColor="text2" w:themeShade="BF"/>
                <w:sz w:val="22"/>
                <w:szCs w:val="22"/>
              </w:rPr>
              <w:t>Standard minimo 3</w:t>
            </w:r>
          </w:p>
          <w:p w14:paraId="1C5DBFB0" w14:textId="77777777" w:rsidR="00DF1D17" w:rsidRDefault="00DF1D17" w:rsidP="00C66CB0">
            <w:pPr>
              <w:spacing w:line="216" w:lineRule="auto"/>
              <w:jc w:val="center"/>
              <w:rPr>
                <w:rFonts w:ascii="Titillium Web" w:hAnsi="Titillium Web"/>
                <w:sz w:val="21"/>
                <w:szCs w:val="21"/>
              </w:rPr>
            </w:pPr>
            <w:r w:rsidRPr="002E4320">
              <w:rPr>
                <w:rFonts w:ascii="Titillium Web" w:hAnsi="Titillium Web"/>
                <w:sz w:val="21"/>
                <w:szCs w:val="21"/>
              </w:rPr>
              <w:lastRenderedPageBreak/>
              <w:t>Adottare strategie e metodi di valutazione per promuovere l’apprendimento</w:t>
            </w:r>
          </w:p>
          <w:p w14:paraId="68F9B01E" w14:textId="77777777" w:rsidR="00DF1D17" w:rsidRPr="00E23870" w:rsidRDefault="00DF1D17" w:rsidP="00C66CB0">
            <w:pPr>
              <w:spacing w:line="216" w:lineRule="auto"/>
              <w:jc w:val="center"/>
              <w:rPr>
                <w:rFonts w:ascii="Titillium Web" w:hAnsi="Titillium Web"/>
                <w:color w:val="FF0000"/>
                <w:sz w:val="21"/>
                <w:szCs w:val="21"/>
              </w:rPr>
            </w:pPr>
          </w:p>
          <w:p w14:paraId="538F74EA" w14:textId="77777777" w:rsidR="00DF1D17" w:rsidRPr="00BD3416" w:rsidRDefault="00DF1D17" w:rsidP="00C66CB0">
            <w:pPr>
              <w:spacing w:line="216" w:lineRule="auto"/>
              <w:jc w:val="center"/>
              <w:rPr>
                <w:rFonts w:ascii="Titillium Web" w:hAnsi="Titillium Web"/>
                <w:color w:val="404040"/>
                <w:sz w:val="4"/>
                <w:szCs w:val="4"/>
              </w:rPr>
            </w:pPr>
          </w:p>
          <w:p w14:paraId="418514C4" w14:textId="77777777" w:rsidR="00DF1D17" w:rsidRPr="00D54E65" w:rsidRDefault="00DF1D17" w:rsidP="00C66CB0">
            <w:pPr>
              <w:spacing w:line="216" w:lineRule="auto"/>
              <w:jc w:val="center"/>
              <w:rPr>
                <w:rFonts w:ascii="Titillium Web" w:hAnsi="Titillium Web"/>
                <w:sz w:val="8"/>
                <w:szCs w:val="8"/>
              </w:rPr>
            </w:pPr>
          </w:p>
        </w:tc>
      </w:tr>
      <w:tr w:rsidR="00DF1D17" w:rsidRPr="00BD3416" w14:paraId="52313302" w14:textId="77777777" w:rsidTr="00C66CB0">
        <w:tc>
          <w:tcPr>
            <w:tcW w:w="3284" w:type="dxa"/>
          </w:tcPr>
          <w:p w14:paraId="5BE5179D" w14:textId="77777777" w:rsidR="00DF1D17" w:rsidRPr="002E4320" w:rsidRDefault="00DF1D17" w:rsidP="00C66CB0">
            <w:pPr>
              <w:jc w:val="center"/>
              <w:rPr>
                <w:rFonts w:ascii="Titillium Web" w:hAnsi="Titillium Web"/>
                <w:i/>
              </w:rPr>
            </w:pPr>
            <w:r w:rsidRPr="00CC468F">
              <w:rPr>
                <w:rFonts w:ascii="Titillium Web" w:hAnsi="Titillium Web"/>
                <w:i/>
                <w:sz w:val="19"/>
                <w:szCs w:val="19"/>
              </w:rPr>
              <w:lastRenderedPageBreak/>
              <w:t>Indicatori delle competenze professionali</w:t>
            </w:r>
          </w:p>
        </w:tc>
        <w:tc>
          <w:tcPr>
            <w:tcW w:w="6497" w:type="dxa"/>
          </w:tcPr>
          <w:p w14:paraId="7EC7CDDA" w14:textId="77777777" w:rsidR="00DF1D17" w:rsidRPr="002E4320" w:rsidRDefault="00DF1D17" w:rsidP="00C66CB0">
            <w:pPr>
              <w:jc w:val="center"/>
              <w:rPr>
                <w:rFonts w:ascii="Titillium Web" w:hAnsi="Titillium Web"/>
              </w:rPr>
            </w:pPr>
            <w:r w:rsidRPr="00CC468F">
              <w:rPr>
                <w:rFonts w:ascii="Titillium Web" w:hAnsi="Titillium Web"/>
                <w:i/>
                <w:sz w:val="19"/>
                <w:szCs w:val="19"/>
              </w:rPr>
              <w:t>Spiegazione delle competenze professionali</w:t>
            </w:r>
          </w:p>
        </w:tc>
      </w:tr>
      <w:tr w:rsidR="00DF1D17" w:rsidRPr="00BD3416" w14:paraId="3C011CFF" w14:textId="77777777" w:rsidTr="00C66CB0">
        <w:tc>
          <w:tcPr>
            <w:tcW w:w="3284" w:type="dxa"/>
          </w:tcPr>
          <w:p w14:paraId="447EB5A8" w14:textId="77777777" w:rsidR="00DF1D17" w:rsidRPr="002E4320" w:rsidRDefault="00DF1D17" w:rsidP="00C66CB0">
            <w:pPr>
              <w:spacing w:line="216" w:lineRule="auto"/>
              <w:rPr>
                <w:rFonts w:ascii="Titillium Web" w:hAnsi="Titillium Web"/>
                <w:sz w:val="10"/>
                <w:szCs w:val="10"/>
              </w:rPr>
            </w:pPr>
          </w:p>
          <w:p w14:paraId="4C0BD761"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Progettare le attività di verifica che consentano di raccogliere evidenze coerenti con gli obiettivi definiti in partenza in termini di competenze sia disciplinari specifiche sia trasversali.</w:t>
            </w:r>
          </w:p>
          <w:p w14:paraId="7D528CE9" w14:textId="77777777" w:rsidR="00DF1D17" w:rsidRPr="002E4320" w:rsidRDefault="00DF1D17" w:rsidP="00C66CB0">
            <w:pPr>
              <w:rPr>
                <w:rFonts w:ascii="Titillium Web" w:hAnsi="Titillium Web"/>
                <w:sz w:val="8"/>
                <w:szCs w:val="8"/>
              </w:rPr>
            </w:pPr>
          </w:p>
        </w:tc>
        <w:tc>
          <w:tcPr>
            <w:tcW w:w="6497" w:type="dxa"/>
          </w:tcPr>
          <w:p w14:paraId="62F4BD54" w14:textId="77777777" w:rsidR="00DF1D17" w:rsidRPr="002E4320" w:rsidRDefault="00DF1D17" w:rsidP="00C66CB0">
            <w:pPr>
              <w:rPr>
                <w:rFonts w:ascii="Titillium Web" w:hAnsi="Titillium Web"/>
                <w:sz w:val="10"/>
                <w:szCs w:val="10"/>
              </w:rPr>
            </w:pPr>
          </w:p>
          <w:p w14:paraId="621034ED"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Pianificare e co-progettare le prove con l’insegnante di sostegno/insegnante curriculare e le eventuali altre figure di riferimento, in stretto raccordo con gli obiettivi previsti dai PEI congiuntamente agli obiettivi didattici, con le modalità e con gli strumenti di valutazione, rispettando e integrando le tipologie di prove e i criteri previsti dal Collegio dei Docenti correlando le tipologie di verifica formalizzate alle attività progettate e realizzate. Includere nella valutazione sia le competenze disciplinari sia le competenze trasversali (</w:t>
            </w:r>
            <w:r w:rsidRPr="002E4320">
              <w:rPr>
                <w:rFonts w:ascii="Titillium Web" w:hAnsi="Titillium Web"/>
                <w:i/>
                <w:sz w:val="17"/>
                <w:szCs w:val="17"/>
              </w:rPr>
              <w:t>soft skill</w:t>
            </w:r>
            <w:r w:rsidRPr="002E4320">
              <w:rPr>
                <w:rFonts w:ascii="Titillium Web" w:hAnsi="Titillium Web"/>
                <w:sz w:val="17"/>
                <w:szCs w:val="17"/>
              </w:rPr>
              <w:t>) che quelle di cittadinanza.</w:t>
            </w:r>
          </w:p>
          <w:p w14:paraId="22CB5A24"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 xml:space="preserve">Diversificare attività e metodologie in base agli obiettivi di apprendimento coinvolgendo attivamente tutti gli studenti e le studentesse, esplicitando consegne e criteri di valutazione, rispettando i tempi di restituzione delle prove e trasformando l'errore in occasione di apprendimento, con </w:t>
            </w:r>
            <w:r w:rsidRPr="002E4320">
              <w:rPr>
                <w:rFonts w:ascii="Titillium Web" w:hAnsi="Titillium Web"/>
                <w:i/>
                <w:sz w:val="17"/>
                <w:szCs w:val="17"/>
              </w:rPr>
              <w:t>focus</w:t>
            </w:r>
            <w:r w:rsidRPr="002E4320">
              <w:rPr>
                <w:rFonts w:ascii="Titillium Web" w:hAnsi="Titillium Web"/>
                <w:sz w:val="17"/>
                <w:szCs w:val="17"/>
              </w:rPr>
              <w:t xml:space="preserve"> sulla valutazione delle competenze trasversali.</w:t>
            </w:r>
          </w:p>
          <w:p w14:paraId="6E4DDC16" w14:textId="77777777" w:rsidR="00DF1D17" w:rsidRPr="002E4320" w:rsidRDefault="00DF1D17" w:rsidP="00C66CB0">
            <w:pPr>
              <w:rPr>
                <w:rFonts w:ascii="Titillium Web" w:hAnsi="Titillium Web"/>
                <w:sz w:val="10"/>
                <w:szCs w:val="10"/>
              </w:rPr>
            </w:pPr>
          </w:p>
        </w:tc>
      </w:tr>
      <w:tr w:rsidR="00DF1D17" w:rsidRPr="00BD3416" w14:paraId="3DE17342" w14:textId="77777777" w:rsidTr="00C66CB0">
        <w:tc>
          <w:tcPr>
            <w:tcW w:w="3284" w:type="dxa"/>
          </w:tcPr>
          <w:p w14:paraId="11C236C9" w14:textId="77777777" w:rsidR="00DF1D17" w:rsidRPr="002E4320" w:rsidRDefault="00DF1D17" w:rsidP="00C66CB0">
            <w:pPr>
              <w:spacing w:line="216" w:lineRule="auto"/>
              <w:rPr>
                <w:rFonts w:ascii="Titillium Web" w:hAnsi="Titillium Web"/>
                <w:sz w:val="10"/>
                <w:szCs w:val="10"/>
              </w:rPr>
            </w:pPr>
          </w:p>
          <w:p w14:paraId="62BC6FD2"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 xml:space="preserve">Implementare strumenti di valutazione formativa </w:t>
            </w:r>
            <w:r w:rsidRPr="002E4320">
              <w:rPr>
                <w:rFonts w:ascii="Titillium Web" w:hAnsi="Titillium Web"/>
                <w:i/>
                <w:sz w:val="17"/>
                <w:szCs w:val="17"/>
              </w:rPr>
              <w:t>in</w:t>
            </w:r>
            <w:r w:rsidRPr="002E4320">
              <w:rPr>
                <w:rFonts w:ascii="Titillium Web" w:hAnsi="Titillium Web"/>
                <w:sz w:val="17"/>
                <w:szCs w:val="17"/>
              </w:rPr>
              <w:t xml:space="preserve"> </w:t>
            </w:r>
            <w:r w:rsidRPr="002E4320">
              <w:rPr>
                <w:rFonts w:ascii="Titillium Web" w:hAnsi="Titillium Web"/>
                <w:i/>
                <w:sz w:val="17"/>
                <w:szCs w:val="17"/>
              </w:rPr>
              <w:t>itinere</w:t>
            </w:r>
            <w:r w:rsidRPr="002E4320">
              <w:rPr>
                <w:rFonts w:ascii="Titillium Web" w:hAnsi="Titillium Web"/>
                <w:sz w:val="17"/>
                <w:szCs w:val="17"/>
              </w:rPr>
              <w:t xml:space="preserve"> per monitorare i progressi di studenti e studentesse in relazione agli obiettivi didattici definiti in partenza.</w:t>
            </w:r>
          </w:p>
          <w:p w14:paraId="721AAAF8" w14:textId="77777777" w:rsidR="00DF1D17" w:rsidRPr="002E4320" w:rsidRDefault="00DF1D17" w:rsidP="00C66CB0">
            <w:pPr>
              <w:rPr>
                <w:rFonts w:ascii="Titillium Web" w:hAnsi="Titillium Web"/>
                <w:sz w:val="10"/>
                <w:szCs w:val="10"/>
              </w:rPr>
            </w:pPr>
          </w:p>
        </w:tc>
        <w:tc>
          <w:tcPr>
            <w:tcW w:w="6497" w:type="dxa"/>
          </w:tcPr>
          <w:p w14:paraId="041DEA94" w14:textId="77777777" w:rsidR="00DF1D17" w:rsidRPr="002E4320" w:rsidRDefault="00DF1D17" w:rsidP="00C66CB0">
            <w:pPr>
              <w:rPr>
                <w:rFonts w:ascii="Titillium Web" w:hAnsi="Titillium Web"/>
                <w:sz w:val="10"/>
                <w:szCs w:val="10"/>
              </w:rPr>
            </w:pPr>
          </w:p>
          <w:p w14:paraId="0ABCD442"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 xml:space="preserve">Utilizzare tecniche di valutazione formativa non solo per dare un </w:t>
            </w:r>
            <w:proofErr w:type="gramStart"/>
            <w:r w:rsidRPr="002E4320">
              <w:rPr>
                <w:rFonts w:ascii="Titillium Web" w:hAnsi="Titillium Web"/>
                <w:i/>
                <w:sz w:val="17"/>
                <w:szCs w:val="17"/>
              </w:rPr>
              <w:t>feedback</w:t>
            </w:r>
            <w:proofErr w:type="gramEnd"/>
            <w:r w:rsidRPr="002E4320">
              <w:rPr>
                <w:rFonts w:ascii="Titillium Web" w:hAnsi="Titillium Web"/>
                <w:sz w:val="17"/>
                <w:szCs w:val="17"/>
              </w:rPr>
              <w:t xml:space="preserve"> a studenti e studentesse sui progressi dei loro apprendimenti, ma anche come strumento per intervenire con prontezza sul processo di insegnamento-apprendimento apportando i cambiamenti necessari.</w:t>
            </w:r>
          </w:p>
          <w:p w14:paraId="0927AD10" w14:textId="77777777" w:rsidR="00DF1D17" w:rsidRPr="002E4320" w:rsidRDefault="00DF1D17" w:rsidP="00C66CB0">
            <w:pPr>
              <w:rPr>
                <w:rFonts w:ascii="Titillium Web" w:hAnsi="Titillium Web"/>
                <w:sz w:val="8"/>
                <w:szCs w:val="8"/>
              </w:rPr>
            </w:pPr>
          </w:p>
          <w:p w14:paraId="5227046C" w14:textId="77777777" w:rsidR="00DF1D17" w:rsidRPr="002E4320" w:rsidRDefault="00DF1D17" w:rsidP="00C66CB0">
            <w:pPr>
              <w:rPr>
                <w:rFonts w:ascii="Titillium Web" w:hAnsi="Titillium Web"/>
                <w:sz w:val="8"/>
                <w:szCs w:val="8"/>
              </w:rPr>
            </w:pPr>
          </w:p>
        </w:tc>
      </w:tr>
      <w:tr w:rsidR="00DF1D17" w:rsidRPr="00BD3416" w14:paraId="2E85AFE9" w14:textId="77777777" w:rsidTr="00C66CB0">
        <w:tc>
          <w:tcPr>
            <w:tcW w:w="3284" w:type="dxa"/>
          </w:tcPr>
          <w:p w14:paraId="0D0F8485" w14:textId="77777777" w:rsidR="00DF1D17" w:rsidRPr="002E4320" w:rsidRDefault="00DF1D17" w:rsidP="00C66CB0">
            <w:pPr>
              <w:spacing w:line="216" w:lineRule="auto"/>
              <w:rPr>
                <w:rFonts w:ascii="Titillium Web" w:hAnsi="Titillium Web"/>
                <w:sz w:val="10"/>
                <w:szCs w:val="10"/>
              </w:rPr>
            </w:pPr>
          </w:p>
          <w:p w14:paraId="275B981E"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Variare e alternare prove di verifica di diversa tipologia.</w:t>
            </w:r>
          </w:p>
          <w:p w14:paraId="7FE77A68" w14:textId="77777777" w:rsidR="00DF1D17" w:rsidRPr="002E4320" w:rsidRDefault="00DF1D17" w:rsidP="00C66CB0">
            <w:pPr>
              <w:rPr>
                <w:rFonts w:ascii="Titillium Web" w:hAnsi="Titillium Web"/>
                <w:sz w:val="8"/>
                <w:szCs w:val="8"/>
              </w:rPr>
            </w:pPr>
          </w:p>
        </w:tc>
        <w:tc>
          <w:tcPr>
            <w:tcW w:w="6497" w:type="dxa"/>
          </w:tcPr>
          <w:p w14:paraId="6E4FDADE" w14:textId="77777777" w:rsidR="00DF1D17" w:rsidRPr="002E4320" w:rsidRDefault="00DF1D17" w:rsidP="00C66CB0">
            <w:pPr>
              <w:rPr>
                <w:rFonts w:ascii="Titillium Web" w:hAnsi="Titillium Web"/>
                <w:sz w:val="10"/>
                <w:szCs w:val="10"/>
              </w:rPr>
            </w:pPr>
          </w:p>
          <w:p w14:paraId="088C76DB"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Non fermarsi su un’unica tipologia di verifica (ad es. il “compito in classe”) ma somministrare più tipologie differenti (ad es. prove standardizzate individuali, prove a gruppi, compiti di realtà, ecc.) in relazione ai diversi obiettivi di apprendimento e per raccogliere evidenze su una più ampia gamma di competenze trasversali.</w:t>
            </w:r>
          </w:p>
          <w:p w14:paraId="0FB85AF2" w14:textId="77777777" w:rsidR="00DF1D17" w:rsidRPr="002E4320" w:rsidRDefault="00DF1D17" w:rsidP="00C66CB0">
            <w:pPr>
              <w:rPr>
                <w:rFonts w:ascii="Titillium Web" w:hAnsi="Titillium Web"/>
                <w:sz w:val="8"/>
                <w:szCs w:val="8"/>
              </w:rPr>
            </w:pPr>
          </w:p>
        </w:tc>
      </w:tr>
      <w:tr w:rsidR="00DF1D17" w:rsidRPr="00BD3416" w14:paraId="3E5CC4BA" w14:textId="77777777" w:rsidTr="00C66CB0">
        <w:tc>
          <w:tcPr>
            <w:tcW w:w="3284" w:type="dxa"/>
          </w:tcPr>
          <w:p w14:paraId="59BA47BF" w14:textId="77777777" w:rsidR="00DF1D17" w:rsidRPr="002E4320" w:rsidRDefault="00DF1D17" w:rsidP="00C66CB0">
            <w:pPr>
              <w:spacing w:line="216" w:lineRule="auto"/>
              <w:rPr>
                <w:rFonts w:ascii="Titillium Web" w:hAnsi="Titillium Web"/>
                <w:sz w:val="10"/>
                <w:szCs w:val="10"/>
              </w:rPr>
            </w:pPr>
          </w:p>
          <w:p w14:paraId="5A5F5CE0"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Comunicare con chiarezza a studenti e studentesse fin dall’inizio sia gli obiettivi di apprendimento sia i criteri di valutazione delle prove di verifica che verranno somministrate.</w:t>
            </w:r>
          </w:p>
          <w:p w14:paraId="177AEC32"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i/>
                <w:sz w:val="17"/>
                <w:szCs w:val="17"/>
              </w:rPr>
              <w:t>Per l’infanzia</w:t>
            </w:r>
            <w:r w:rsidRPr="002E4320">
              <w:rPr>
                <w:rFonts w:ascii="Titillium Web" w:hAnsi="Titillium Web"/>
                <w:sz w:val="17"/>
                <w:szCs w:val="17"/>
              </w:rPr>
              <w:t>: esplicitare con chiarezza e con un linguaggio adeguato all’età di alunni ed alunne gli obiettivi delle attività proposte.</w:t>
            </w:r>
          </w:p>
          <w:p w14:paraId="61C40670" w14:textId="77777777" w:rsidR="00DF1D17" w:rsidRPr="002E4320" w:rsidRDefault="00DF1D17" w:rsidP="00C66CB0">
            <w:pPr>
              <w:rPr>
                <w:rFonts w:ascii="Titillium Web" w:hAnsi="Titillium Web"/>
                <w:sz w:val="10"/>
                <w:szCs w:val="10"/>
              </w:rPr>
            </w:pPr>
          </w:p>
        </w:tc>
        <w:tc>
          <w:tcPr>
            <w:tcW w:w="6497" w:type="dxa"/>
          </w:tcPr>
          <w:p w14:paraId="3837F372" w14:textId="77777777" w:rsidR="00DF1D17" w:rsidRPr="002E4320" w:rsidRDefault="00DF1D17" w:rsidP="00C66CB0">
            <w:pPr>
              <w:rPr>
                <w:rFonts w:ascii="Titillium Web" w:hAnsi="Titillium Web"/>
                <w:sz w:val="10"/>
                <w:szCs w:val="10"/>
              </w:rPr>
            </w:pPr>
          </w:p>
          <w:p w14:paraId="55832073"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Informare studenti e studentesse e/o con loro condividere criteri, modalità e fasi della valutazione. Progettare con i/le discenti le fasi che scandiscono e concorrono a definire l’intero processo di valutazione; stimolarli/e affinché possano liberamente esprimere opinioni e fornire il proprio contributo. Attivare processi di valutazione tra pari.</w:t>
            </w:r>
          </w:p>
          <w:p w14:paraId="2280B2EC" w14:textId="77777777" w:rsidR="00DF1D17" w:rsidRPr="002E4320" w:rsidRDefault="00DF1D17" w:rsidP="00C66CB0">
            <w:pPr>
              <w:rPr>
                <w:rFonts w:ascii="Titillium Web" w:hAnsi="Titillium Web"/>
                <w:sz w:val="8"/>
                <w:szCs w:val="8"/>
              </w:rPr>
            </w:pPr>
          </w:p>
        </w:tc>
      </w:tr>
      <w:tr w:rsidR="00DF1D17" w:rsidRPr="00BD3416" w14:paraId="20C6B231" w14:textId="77777777" w:rsidTr="00C66CB0">
        <w:tc>
          <w:tcPr>
            <w:tcW w:w="3284" w:type="dxa"/>
            <w:tcBorders>
              <w:bottom w:val="single" w:sz="12" w:space="0" w:color="BFBFBF"/>
            </w:tcBorders>
          </w:tcPr>
          <w:p w14:paraId="07F3E7DE" w14:textId="77777777" w:rsidR="00DF1D17" w:rsidRPr="002E4320" w:rsidRDefault="00DF1D17" w:rsidP="00C66CB0">
            <w:pPr>
              <w:spacing w:line="216" w:lineRule="auto"/>
              <w:rPr>
                <w:rFonts w:ascii="Titillium Web" w:hAnsi="Titillium Web"/>
                <w:sz w:val="10"/>
                <w:szCs w:val="10"/>
              </w:rPr>
            </w:pPr>
          </w:p>
          <w:p w14:paraId="3312F063"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 xml:space="preserve">Assicurare a studenti e studentesse </w:t>
            </w:r>
            <w:r w:rsidRPr="002E4320">
              <w:rPr>
                <w:rFonts w:ascii="Titillium Web" w:hAnsi="Titillium Web"/>
                <w:i/>
                <w:sz w:val="17"/>
                <w:szCs w:val="17"/>
              </w:rPr>
              <w:t>feedback</w:t>
            </w:r>
            <w:r w:rsidRPr="002E4320">
              <w:rPr>
                <w:rFonts w:ascii="Titillium Web" w:hAnsi="Titillium Web"/>
                <w:sz w:val="17"/>
                <w:szCs w:val="17"/>
              </w:rPr>
              <w:t xml:space="preserve"> formativi così da promuovere il miglioramento dei processi educativi e la crescita di ognuno/a.</w:t>
            </w:r>
          </w:p>
          <w:p w14:paraId="789CDD67" w14:textId="77777777" w:rsidR="00DF1D17" w:rsidRPr="002E4320" w:rsidRDefault="00DF1D17" w:rsidP="00C66CB0">
            <w:pPr>
              <w:rPr>
                <w:rFonts w:ascii="Titillium Web" w:hAnsi="Titillium Web"/>
                <w:sz w:val="8"/>
                <w:szCs w:val="8"/>
              </w:rPr>
            </w:pPr>
          </w:p>
        </w:tc>
        <w:tc>
          <w:tcPr>
            <w:tcW w:w="6497" w:type="dxa"/>
            <w:tcBorders>
              <w:bottom w:val="single" w:sz="12" w:space="0" w:color="BFBFBF"/>
            </w:tcBorders>
          </w:tcPr>
          <w:p w14:paraId="34E6B7A6" w14:textId="77777777" w:rsidR="00DF1D17" w:rsidRPr="002E4320" w:rsidRDefault="00DF1D17" w:rsidP="00C66CB0">
            <w:pPr>
              <w:rPr>
                <w:rFonts w:ascii="Titillium Web" w:hAnsi="Titillium Web"/>
                <w:sz w:val="10"/>
                <w:szCs w:val="10"/>
              </w:rPr>
            </w:pPr>
          </w:p>
          <w:p w14:paraId="12201F45"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Presentare a studenti e studentesse gli esiti della valutazione affinché tali esiti possano costituire stimolo, punto di riferimento e di riflessione sul loro processo formativo.</w:t>
            </w:r>
          </w:p>
          <w:p w14:paraId="755C43E0"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Rendere studenti e studentesse consapevoli dei loro progressi rispetto agli obiettivi di apprendimento adottando opportune strategie che stimolino il pensiero critico in modo da capire le modalità per contestualizzare e superare l’errore ed evidenziando il raggiungimento degli eventuali obiettivi di apprendimento propri del livello scolastico.</w:t>
            </w:r>
          </w:p>
          <w:p w14:paraId="6FA4CFD9" w14:textId="77777777" w:rsidR="00DF1D17" w:rsidRPr="002E4320" w:rsidRDefault="00DF1D17" w:rsidP="00C66CB0">
            <w:pPr>
              <w:spacing w:line="216" w:lineRule="auto"/>
              <w:rPr>
                <w:rFonts w:ascii="Titillium Web" w:hAnsi="Titillium Web"/>
                <w:sz w:val="12"/>
                <w:szCs w:val="12"/>
              </w:rPr>
            </w:pPr>
          </w:p>
        </w:tc>
      </w:tr>
      <w:tr w:rsidR="00DF1D17" w:rsidRPr="00BD3416" w14:paraId="23F4046B" w14:textId="77777777" w:rsidTr="00C66CB0">
        <w:tblPrEx>
          <w:shd w:val="clear" w:color="auto" w:fill="C5E0B3"/>
        </w:tblPrEx>
        <w:tc>
          <w:tcPr>
            <w:tcW w:w="9781" w:type="dxa"/>
            <w:gridSpan w:val="2"/>
            <w:shd w:val="clear" w:color="auto" w:fill="DBE5F1" w:themeFill="accent1" w:themeFillTint="33"/>
          </w:tcPr>
          <w:p w14:paraId="01AECD1C" w14:textId="77777777" w:rsidR="00DF1D17" w:rsidRPr="00CC468F" w:rsidRDefault="00DF1D17" w:rsidP="00C66CB0">
            <w:pPr>
              <w:jc w:val="center"/>
              <w:rPr>
                <w:rFonts w:ascii="Titillium Web" w:hAnsi="Titillium Web"/>
                <w:sz w:val="9"/>
                <w:szCs w:val="9"/>
              </w:rPr>
            </w:pPr>
          </w:p>
          <w:p w14:paraId="7178D92A" w14:textId="77777777" w:rsidR="00DF1D17" w:rsidRDefault="00DF1D17" w:rsidP="00C66CB0">
            <w:pPr>
              <w:spacing w:line="216" w:lineRule="auto"/>
              <w:jc w:val="center"/>
              <w:rPr>
                <w:rFonts w:ascii="Titillium Web" w:hAnsi="Titillium Web"/>
                <w:b/>
                <w:color w:val="17365D" w:themeColor="text2" w:themeShade="BF"/>
                <w:sz w:val="22"/>
                <w:szCs w:val="22"/>
              </w:rPr>
            </w:pPr>
          </w:p>
          <w:p w14:paraId="29FF4D57" w14:textId="7AC1A236" w:rsidR="00DF1D17" w:rsidRPr="00AE3FBB" w:rsidRDefault="00DF1D17" w:rsidP="00C66CB0">
            <w:pPr>
              <w:spacing w:line="216" w:lineRule="auto"/>
              <w:jc w:val="center"/>
              <w:rPr>
                <w:rFonts w:ascii="Titillium Web" w:hAnsi="Titillium Web"/>
                <w:b/>
                <w:color w:val="17365D" w:themeColor="text2" w:themeShade="BF"/>
                <w:sz w:val="22"/>
                <w:szCs w:val="22"/>
              </w:rPr>
            </w:pPr>
            <w:r w:rsidRPr="00AE3FBB">
              <w:rPr>
                <w:rFonts w:ascii="Titillium Web" w:hAnsi="Titillium Web"/>
                <w:b/>
                <w:color w:val="17365D" w:themeColor="text2" w:themeShade="BF"/>
                <w:sz w:val="22"/>
                <w:szCs w:val="22"/>
              </w:rPr>
              <w:t>Standard</w:t>
            </w:r>
            <w:r w:rsidRPr="00AE3FBB">
              <w:rPr>
                <w:color w:val="17365D" w:themeColor="text2" w:themeShade="BF"/>
              </w:rPr>
              <w:t xml:space="preserve"> </w:t>
            </w:r>
            <w:r w:rsidRPr="00AE3FBB">
              <w:rPr>
                <w:rFonts w:ascii="Titillium Web" w:hAnsi="Titillium Web"/>
                <w:b/>
                <w:color w:val="17365D" w:themeColor="text2" w:themeShade="BF"/>
                <w:sz w:val="22"/>
                <w:szCs w:val="22"/>
              </w:rPr>
              <w:t>minimo 4</w:t>
            </w:r>
          </w:p>
          <w:p w14:paraId="4246D5DA" w14:textId="77777777" w:rsidR="00DF1D17" w:rsidRDefault="00DF1D17" w:rsidP="00C66CB0">
            <w:pPr>
              <w:spacing w:line="216" w:lineRule="auto"/>
              <w:jc w:val="center"/>
              <w:rPr>
                <w:rFonts w:ascii="Titillium Web" w:hAnsi="Titillium Web"/>
                <w:sz w:val="21"/>
                <w:szCs w:val="21"/>
              </w:rPr>
            </w:pPr>
            <w:r w:rsidRPr="002E4320">
              <w:rPr>
                <w:rFonts w:ascii="Titillium Web" w:hAnsi="Titillium Web"/>
                <w:sz w:val="21"/>
                <w:szCs w:val="21"/>
              </w:rPr>
              <w:t>Gestire relazioni e comportamenti in classe per favorire l</w:t>
            </w:r>
            <w:r>
              <w:rPr>
                <w:rFonts w:ascii="Titillium Web" w:hAnsi="Titillium Web"/>
                <w:sz w:val="21"/>
                <w:szCs w:val="21"/>
              </w:rPr>
              <w:t>’</w:t>
            </w:r>
            <w:r w:rsidRPr="002E4320">
              <w:rPr>
                <w:rFonts w:ascii="Titillium Web" w:hAnsi="Titillium Web"/>
                <w:sz w:val="21"/>
                <w:szCs w:val="21"/>
              </w:rPr>
              <w:t>apprendimento in un clima disteso e collaborativo</w:t>
            </w:r>
          </w:p>
          <w:p w14:paraId="05881E8C" w14:textId="77777777" w:rsidR="00DF1D17" w:rsidRPr="002E4320" w:rsidRDefault="00DF1D17" w:rsidP="00C66CB0">
            <w:pPr>
              <w:spacing w:line="216" w:lineRule="auto"/>
              <w:jc w:val="center"/>
              <w:rPr>
                <w:rFonts w:ascii="Titillium Web" w:hAnsi="Titillium Web"/>
                <w:sz w:val="21"/>
                <w:szCs w:val="21"/>
              </w:rPr>
            </w:pPr>
          </w:p>
          <w:p w14:paraId="3286F579" w14:textId="77777777" w:rsidR="00DF1D17" w:rsidRPr="00065880" w:rsidRDefault="00DF1D17" w:rsidP="00C66CB0">
            <w:pPr>
              <w:spacing w:line="216" w:lineRule="auto"/>
              <w:jc w:val="center"/>
              <w:rPr>
                <w:rFonts w:ascii="Titillium Web" w:hAnsi="Titillium Web"/>
                <w:color w:val="404040"/>
                <w:sz w:val="8"/>
                <w:szCs w:val="8"/>
              </w:rPr>
            </w:pPr>
          </w:p>
          <w:p w14:paraId="7E83DE4C" w14:textId="77777777" w:rsidR="00DF1D17" w:rsidRPr="00BD3416" w:rsidRDefault="00DF1D17" w:rsidP="00C66CB0">
            <w:pPr>
              <w:jc w:val="center"/>
              <w:rPr>
                <w:rFonts w:ascii="Titillium Web" w:hAnsi="Titillium Web"/>
                <w:sz w:val="4"/>
                <w:szCs w:val="4"/>
              </w:rPr>
            </w:pPr>
          </w:p>
        </w:tc>
      </w:tr>
      <w:tr w:rsidR="00DF1D17" w:rsidRPr="00BD3416" w14:paraId="08DBC7F5" w14:textId="77777777" w:rsidTr="00C66CB0">
        <w:tc>
          <w:tcPr>
            <w:tcW w:w="3284" w:type="dxa"/>
          </w:tcPr>
          <w:p w14:paraId="635A4B9E" w14:textId="77777777" w:rsidR="00DF1D17" w:rsidRPr="002E4320" w:rsidRDefault="00DF1D17" w:rsidP="00C66CB0">
            <w:pPr>
              <w:jc w:val="center"/>
              <w:rPr>
                <w:rFonts w:ascii="Titillium Web" w:hAnsi="Titillium Web"/>
                <w:i/>
              </w:rPr>
            </w:pPr>
            <w:r w:rsidRPr="00CC468F">
              <w:rPr>
                <w:rFonts w:ascii="Titillium Web" w:hAnsi="Titillium Web"/>
                <w:i/>
                <w:sz w:val="19"/>
                <w:szCs w:val="19"/>
              </w:rPr>
              <w:t>Indicatori delle competenze professionali</w:t>
            </w:r>
          </w:p>
        </w:tc>
        <w:tc>
          <w:tcPr>
            <w:tcW w:w="6497" w:type="dxa"/>
          </w:tcPr>
          <w:p w14:paraId="1A13E8EF" w14:textId="77777777" w:rsidR="00DF1D17" w:rsidRPr="002E4320" w:rsidRDefault="00DF1D17" w:rsidP="00C66CB0">
            <w:pPr>
              <w:jc w:val="center"/>
              <w:rPr>
                <w:rFonts w:ascii="Titillium Web" w:hAnsi="Titillium Web"/>
              </w:rPr>
            </w:pPr>
            <w:r w:rsidRPr="00CC468F">
              <w:rPr>
                <w:rFonts w:ascii="Titillium Web" w:hAnsi="Titillium Web"/>
                <w:i/>
                <w:sz w:val="19"/>
                <w:szCs w:val="19"/>
              </w:rPr>
              <w:t>Spiegazione delle competenze professionali</w:t>
            </w:r>
          </w:p>
        </w:tc>
      </w:tr>
      <w:tr w:rsidR="00DF1D17" w:rsidRPr="00BD3416" w14:paraId="4357AB2D" w14:textId="77777777" w:rsidTr="00C66CB0">
        <w:tc>
          <w:tcPr>
            <w:tcW w:w="3284" w:type="dxa"/>
          </w:tcPr>
          <w:p w14:paraId="7292BF25" w14:textId="77777777" w:rsidR="00DF1D17" w:rsidRPr="002E4320" w:rsidRDefault="00DF1D17" w:rsidP="00C66CB0">
            <w:pPr>
              <w:spacing w:line="216" w:lineRule="auto"/>
              <w:rPr>
                <w:rFonts w:ascii="Titillium Web" w:hAnsi="Titillium Web"/>
                <w:sz w:val="6"/>
                <w:szCs w:val="6"/>
              </w:rPr>
            </w:pPr>
          </w:p>
          <w:p w14:paraId="02BBD0AD" w14:textId="77777777" w:rsidR="00DF1D17" w:rsidRPr="002E4320" w:rsidRDefault="00DF1D17" w:rsidP="00C66CB0">
            <w:pPr>
              <w:spacing w:line="216" w:lineRule="auto"/>
              <w:rPr>
                <w:rFonts w:ascii="Titillium Web" w:hAnsi="Titillium Web"/>
                <w:sz w:val="8"/>
                <w:szCs w:val="8"/>
              </w:rPr>
            </w:pPr>
            <w:r w:rsidRPr="002E4320">
              <w:rPr>
                <w:rFonts w:ascii="Titillium Web" w:hAnsi="Titillium Web"/>
                <w:sz w:val="17"/>
                <w:szCs w:val="17"/>
              </w:rPr>
              <w:t>Promuovere in studenti e studentesse l’apprendimento collaborativo e/o cooperativo.</w:t>
            </w:r>
          </w:p>
        </w:tc>
        <w:tc>
          <w:tcPr>
            <w:tcW w:w="6497" w:type="dxa"/>
          </w:tcPr>
          <w:p w14:paraId="7A41356A" w14:textId="77777777" w:rsidR="00DF1D17" w:rsidRPr="002E4320" w:rsidRDefault="00DF1D17" w:rsidP="00C66CB0">
            <w:pPr>
              <w:rPr>
                <w:rFonts w:ascii="Titillium Web" w:hAnsi="Titillium Web"/>
                <w:sz w:val="6"/>
                <w:szCs w:val="6"/>
              </w:rPr>
            </w:pPr>
          </w:p>
          <w:p w14:paraId="32AB2909"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 xml:space="preserve">Progettare e condurre attività di tipo collaborativo, iniziative che contemplino modelli di </w:t>
            </w:r>
            <w:r w:rsidRPr="002E4320">
              <w:rPr>
                <w:rFonts w:ascii="Titillium Web" w:hAnsi="Titillium Web"/>
                <w:i/>
                <w:sz w:val="17"/>
                <w:szCs w:val="17"/>
              </w:rPr>
              <w:t>peer to peer</w:t>
            </w:r>
            <w:r w:rsidRPr="002E4320">
              <w:rPr>
                <w:rFonts w:ascii="Titillium Web" w:hAnsi="Titillium Web"/>
                <w:sz w:val="17"/>
                <w:szCs w:val="17"/>
              </w:rPr>
              <w:t xml:space="preserve">, esperienze che prevedano lavori da svolgere in gruppo, ecc. avendo cura, al contempo, di individuare strumenti coerenti così da garantire adeguati </w:t>
            </w:r>
            <w:r w:rsidRPr="002E4320">
              <w:rPr>
                <w:rFonts w:ascii="Titillium Web" w:hAnsi="Titillium Web"/>
                <w:i/>
                <w:sz w:val="17"/>
                <w:szCs w:val="17"/>
              </w:rPr>
              <w:t>feedback</w:t>
            </w:r>
            <w:r w:rsidRPr="002E4320">
              <w:rPr>
                <w:rFonts w:ascii="Titillium Web" w:hAnsi="Titillium Web"/>
                <w:sz w:val="17"/>
                <w:szCs w:val="17"/>
              </w:rPr>
              <w:t xml:space="preserve"> formativi e un’efficace valutazione.</w:t>
            </w:r>
          </w:p>
          <w:p w14:paraId="6B51FCAF" w14:textId="77777777" w:rsidR="00DF1D17" w:rsidRPr="002E4320" w:rsidRDefault="00DF1D17" w:rsidP="00C66CB0">
            <w:pPr>
              <w:spacing w:line="216" w:lineRule="auto"/>
              <w:rPr>
                <w:rFonts w:ascii="Titillium Web" w:hAnsi="Titillium Web"/>
                <w:sz w:val="8"/>
                <w:szCs w:val="8"/>
              </w:rPr>
            </w:pPr>
          </w:p>
        </w:tc>
      </w:tr>
      <w:tr w:rsidR="00DF1D17" w:rsidRPr="00BD3416" w14:paraId="57C0CE3D" w14:textId="77777777" w:rsidTr="00C66CB0">
        <w:tc>
          <w:tcPr>
            <w:tcW w:w="3284" w:type="dxa"/>
          </w:tcPr>
          <w:p w14:paraId="154EC2E1" w14:textId="77777777" w:rsidR="00DF1D17" w:rsidRPr="002E4320" w:rsidRDefault="00DF1D17" w:rsidP="00C66CB0">
            <w:pPr>
              <w:spacing w:line="216" w:lineRule="auto"/>
              <w:rPr>
                <w:rFonts w:ascii="Titillium Web" w:hAnsi="Titillium Web"/>
                <w:sz w:val="6"/>
                <w:szCs w:val="6"/>
              </w:rPr>
            </w:pPr>
          </w:p>
          <w:p w14:paraId="0996E9F0"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lastRenderedPageBreak/>
              <w:t>Implementare attività di apprendimento autonomo e di studio autoregolato.</w:t>
            </w:r>
          </w:p>
          <w:p w14:paraId="7D995880" w14:textId="77777777" w:rsidR="00DF1D17" w:rsidRPr="002E4320" w:rsidRDefault="00DF1D17" w:rsidP="00C66CB0">
            <w:pPr>
              <w:rPr>
                <w:rFonts w:ascii="Titillium Web" w:hAnsi="Titillium Web"/>
                <w:sz w:val="8"/>
                <w:szCs w:val="8"/>
              </w:rPr>
            </w:pPr>
          </w:p>
        </w:tc>
        <w:tc>
          <w:tcPr>
            <w:tcW w:w="6497" w:type="dxa"/>
          </w:tcPr>
          <w:p w14:paraId="7EE52F2A" w14:textId="77777777" w:rsidR="00DF1D17" w:rsidRPr="002E4320" w:rsidRDefault="00DF1D17" w:rsidP="00C66CB0">
            <w:pPr>
              <w:rPr>
                <w:rFonts w:ascii="Titillium Web" w:hAnsi="Titillium Web"/>
                <w:sz w:val="6"/>
                <w:szCs w:val="6"/>
              </w:rPr>
            </w:pPr>
          </w:p>
          <w:p w14:paraId="394F6A73"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lastRenderedPageBreak/>
              <w:t>Presentare differenti modelli, strumenti ed esempi di organizzazione dello studio e/o dei compiti individuali.</w:t>
            </w:r>
          </w:p>
          <w:p w14:paraId="36B391EC"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 xml:space="preserve">Approfondire con studenti e studentesse strategie e tecniche individuali di apprendimento oltre a quelle attinenti </w:t>
            </w:r>
            <w:proofErr w:type="gramStart"/>
            <w:r w:rsidRPr="002E4320">
              <w:rPr>
                <w:rFonts w:ascii="Titillium Web" w:hAnsi="Titillium Web"/>
                <w:sz w:val="17"/>
                <w:szCs w:val="17"/>
              </w:rPr>
              <w:t>il</w:t>
            </w:r>
            <w:proofErr w:type="gramEnd"/>
            <w:r w:rsidRPr="002E4320">
              <w:rPr>
                <w:rFonts w:ascii="Titillium Web" w:hAnsi="Titillium Web"/>
                <w:sz w:val="17"/>
                <w:szCs w:val="17"/>
              </w:rPr>
              <w:t xml:space="preserve"> metodo di studio e l’organizzazione delle varie attività da svolgere e portare a compimento.</w:t>
            </w:r>
          </w:p>
          <w:p w14:paraId="21F1E3E7" w14:textId="77777777" w:rsidR="00DF1D17" w:rsidRPr="002E4320" w:rsidRDefault="00DF1D17" w:rsidP="00C66CB0">
            <w:pPr>
              <w:rPr>
                <w:rFonts w:ascii="Titillium Web" w:hAnsi="Titillium Web"/>
                <w:sz w:val="8"/>
                <w:szCs w:val="8"/>
              </w:rPr>
            </w:pPr>
          </w:p>
        </w:tc>
      </w:tr>
      <w:tr w:rsidR="00DF1D17" w:rsidRPr="00BD3416" w14:paraId="79443627" w14:textId="77777777" w:rsidTr="00C66CB0">
        <w:tc>
          <w:tcPr>
            <w:tcW w:w="3284" w:type="dxa"/>
          </w:tcPr>
          <w:p w14:paraId="1AB4D247" w14:textId="77777777" w:rsidR="00DF1D17" w:rsidRPr="002E4320" w:rsidRDefault="00DF1D17" w:rsidP="00C66CB0">
            <w:pPr>
              <w:spacing w:line="216" w:lineRule="auto"/>
              <w:rPr>
                <w:rFonts w:ascii="Titillium Web" w:hAnsi="Titillium Web"/>
                <w:sz w:val="8"/>
                <w:szCs w:val="8"/>
              </w:rPr>
            </w:pPr>
          </w:p>
          <w:p w14:paraId="25F3B8A6"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Individuare e condividere regole di comportamento e forme di comunicazione che tengano conto delle diversità e facilitino il superamento di eventuali situazioni problematiche.</w:t>
            </w:r>
          </w:p>
          <w:p w14:paraId="11FF7D64" w14:textId="77777777" w:rsidR="00DF1D17" w:rsidRPr="002E4320" w:rsidRDefault="00DF1D17" w:rsidP="00C66CB0">
            <w:pPr>
              <w:rPr>
                <w:rFonts w:ascii="Titillium Web" w:hAnsi="Titillium Web"/>
                <w:sz w:val="8"/>
                <w:szCs w:val="8"/>
              </w:rPr>
            </w:pPr>
          </w:p>
        </w:tc>
        <w:tc>
          <w:tcPr>
            <w:tcW w:w="6497" w:type="dxa"/>
          </w:tcPr>
          <w:p w14:paraId="117A2AF1" w14:textId="77777777" w:rsidR="00DF1D17" w:rsidRPr="002E4320" w:rsidRDefault="00DF1D17" w:rsidP="00C66CB0">
            <w:pPr>
              <w:rPr>
                <w:rFonts w:ascii="Titillium Web" w:hAnsi="Titillium Web"/>
                <w:sz w:val="8"/>
                <w:szCs w:val="8"/>
              </w:rPr>
            </w:pPr>
          </w:p>
          <w:p w14:paraId="16CE0937"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Condividere regole di comportamento comuni, affrontare con efficacia eventuali episodi problematici. Definire regole e rituali che riguardano l’organizzazione e l’uso degli spazi d’aula e degli spazi comuni, la gestione dei tempi e dei comportamenti nella scuola e al suo esterno.</w:t>
            </w:r>
          </w:p>
        </w:tc>
      </w:tr>
      <w:tr w:rsidR="00DF1D17" w:rsidRPr="00BD3416" w14:paraId="27398BC0" w14:textId="77777777" w:rsidTr="00C66CB0">
        <w:tc>
          <w:tcPr>
            <w:tcW w:w="3284" w:type="dxa"/>
            <w:tcBorders>
              <w:bottom w:val="single" w:sz="12" w:space="0" w:color="BFBFBF"/>
            </w:tcBorders>
          </w:tcPr>
          <w:p w14:paraId="48DE78B1" w14:textId="77777777" w:rsidR="00DF1D17" w:rsidRPr="002E4320" w:rsidRDefault="00DF1D17" w:rsidP="00C66CB0">
            <w:pPr>
              <w:spacing w:line="216" w:lineRule="auto"/>
              <w:rPr>
                <w:rFonts w:ascii="Titillium Web" w:hAnsi="Titillium Web"/>
                <w:sz w:val="8"/>
                <w:szCs w:val="8"/>
              </w:rPr>
            </w:pPr>
          </w:p>
          <w:p w14:paraId="19C90854"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Sostenere l’autostima di ogni studente e studentessa e favorirne (anche quando membro di un gruppo) la percezione di autoefficacia valorizzando il suo contributo e l’impegno profuso.</w:t>
            </w:r>
          </w:p>
          <w:p w14:paraId="505132D1" w14:textId="77777777" w:rsidR="00DF1D17" w:rsidRPr="002E4320" w:rsidRDefault="00DF1D17" w:rsidP="00C66CB0">
            <w:pPr>
              <w:spacing w:line="216" w:lineRule="auto"/>
              <w:rPr>
                <w:rFonts w:ascii="Titillium Web" w:hAnsi="Titillium Web"/>
                <w:sz w:val="8"/>
                <w:szCs w:val="8"/>
              </w:rPr>
            </w:pPr>
          </w:p>
        </w:tc>
        <w:tc>
          <w:tcPr>
            <w:tcW w:w="6497" w:type="dxa"/>
            <w:tcBorders>
              <w:bottom w:val="single" w:sz="12" w:space="0" w:color="BFBFBF"/>
            </w:tcBorders>
          </w:tcPr>
          <w:p w14:paraId="56174D86" w14:textId="77777777" w:rsidR="00DF1D17" w:rsidRPr="002E4320" w:rsidRDefault="00DF1D17" w:rsidP="00C66CB0">
            <w:pPr>
              <w:rPr>
                <w:rFonts w:ascii="Titillium Web" w:hAnsi="Titillium Web"/>
                <w:sz w:val="8"/>
                <w:szCs w:val="8"/>
              </w:rPr>
            </w:pPr>
          </w:p>
          <w:p w14:paraId="5705E01A"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Riconoscere il contributo di ogni studente e studentessa, sia esso frutto di un lavoro individuale o di un’attività realizzata in gruppo. Valorizzare l’impegno profuso da ciascuno/a discente, indipendentemente dall’esito finale dell’attività svolta.</w:t>
            </w:r>
          </w:p>
          <w:p w14:paraId="177317CB" w14:textId="77777777" w:rsidR="00DF1D17" w:rsidRPr="002E4320" w:rsidRDefault="00DF1D17" w:rsidP="00C66CB0">
            <w:pPr>
              <w:spacing w:line="216" w:lineRule="auto"/>
              <w:rPr>
                <w:rFonts w:ascii="Titillium Web" w:hAnsi="Titillium Web"/>
                <w:sz w:val="17"/>
                <w:szCs w:val="17"/>
              </w:rPr>
            </w:pPr>
          </w:p>
          <w:p w14:paraId="35649220" w14:textId="77777777" w:rsidR="00DF1D17" w:rsidRPr="002E4320" w:rsidRDefault="00DF1D17" w:rsidP="00C66CB0">
            <w:pPr>
              <w:rPr>
                <w:rFonts w:ascii="Titillium Web" w:hAnsi="Titillium Web"/>
                <w:sz w:val="8"/>
                <w:szCs w:val="8"/>
              </w:rPr>
            </w:pPr>
          </w:p>
          <w:p w14:paraId="6E46A51F" w14:textId="77777777" w:rsidR="00DF1D17" w:rsidRPr="002E4320" w:rsidRDefault="00DF1D17" w:rsidP="00C66CB0">
            <w:pPr>
              <w:rPr>
                <w:rFonts w:ascii="Titillium Web" w:hAnsi="Titillium Web"/>
                <w:sz w:val="8"/>
                <w:szCs w:val="8"/>
              </w:rPr>
            </w:pPr>
          </w:p>
        </w:tc>
      </w:tr>
      <w:tr w:rsidR="00DF1D17" w:rsidRPr="00BD3416" w14:paraId="02EE458E" w14:textId="77777777" w:rsidTr="00C66CB0">
        <w:tblPrEx>
          <w:shd w:val="clear" w:color="auto" w:fill="F7CAAC"/>
        </w:tblPrEx>
        <w:tc>
          <w:tcPr>
            <w:tcW w:w="9781" w:type="dxa"/>
            <w:gridSpan w:val="2"/>
            <w:tcBorders>
              <w:bottom w:val="single" w:sz="12" w:space="0" w:color="BFBFBF"/>
            </w:tcBorders>
            <w:shd w:val="clear" w:color="auto" w:fill="8DB3E2" w:themeFill="text2" w:themeFillTint="66"/>
          </w:tcPr>
          <w:p w14:paraId="65B31765" w14:textId="77777777" w:rsidR="00DF1D17" w:rsidRPr="00BD3416" w:rsidRDefault="00DF1D17" w:rsidP="00C66CB0">
            <w:pPr>
              <w:jc w:val="center"/>
              <w:rPr>
                <w:rFonts w:ascii="Titillium Web" w:hAnsi="Titillium Web"/>
                <w:sz w:val="8"/>
                <w:szCs w:val="8"/>
              </w:rPr>
            </w:pPr>
          </w:p>
          <w:p w14:paraId="229564F2" w14:textId="77777777" w:rsidR="00DF1D17" w:rsidRPr="00BD3416" w:rsidRDefault="00DF1D17" w:rsidP="00C66CB0">
            <w:pPr>
              <w:jc w:val="center"/>
              <w:rPr>
                <w:rFonts w:ascii="Titillium Web" w:hAnsi="Titillium Web"/>
                <w:b/>
                <w:color w:val="404040"/>
              </w:rPr>
            </w:pPr>
            <w:r w:rsidRPr="00BD3416">
              <w:rPr>
                <w:rFonts w:ascii="Titillium Web" w:hAnsi="Titillium Web"/>
                <w:b/>
                <w:color w:val="404040"/>
              </w:rPr>
              <w:t>B - ISTITUZIONE-COMUNITÀ</w:t>
            </w:r>
          </w:p>
          <w:p w14:paraId="584E56ED" w14:textId="77777777" w:rsidR="00DF1D17" w:rsidRPr="00BD3416" w:rsidRDefault="00DF1D17" w:rsidP="00C66CB0">
            <w:pPr>
              <w:jc w:val="center"/>
              <w:rPr>
                <w:rFonts w:ascii="Titillium Web" w:hAnsi="Titillium Web"/>
                <w:b/>
                <w:i/>
                <w:color w:val="404040"/>
                <w:sz w:val="22"/>
                <w:szCs w:val="22"/>
              </w:rPr>
            </w:pPr>
            <w:r w:rsidRPr="00BD3416">
              <w:rPr>
                <w:rFonts w:ascii="Titillium Web" w:hAnsi="Titillium Web"/>
                <w:b/>
                <w:i/>
                <w:color w:val="404040"/>
                <w:sz w:val="22"/>
                <w:szCs w:val="22"/>
              </w:rPr>
              <w:t>Area delle competenze relative alla partecipazione alla vita della scuola e del contesto sociale</w:t>
            </w:r>
          </w:p>
          <w:p w14:paraId="5069B915" w14:textId="77777777" w:rsidR="00DF1D17" w:rsidRPr="00BD3416" w:rsidRDefault="00DF1D17" w:rsidP="00C66CB0">
            <w:pPr>
              <w:jc w:val="center"/>
              <w:rPr>
                <w:rFonts w:ascii="Titillium Web" w:hAnsi="Titillium Web"/>
                <w:b/>
                <w:i/>
                <w:sz w:val="8"/>
                <w:szCs w:val="8"/>
              </w:rPr>
            </w:pPr>
          </w:p>
        </w:tc>
      </w:tr>
      <w:tr w:rsidR="00DF1D17" w:rsidRPr="00BD3416" w14:paraId="326FAC94" w14:textId="77777777" w:rsidTr="00C66CB0">
        <w:tblPrEx>
          <w:shd w:val="clear" w:color="auto" w:fill="F7CAAC"/>
        </w:tblPrEx>
        <w:tc>
          <w:tcPr>
            <w:tcW w:w="9781" w:type="dxa"/>
            <w:gridSpan w:val="2"/>
            <w:shd w:val="clear" w:color="auto" w:fill="C6D9F1" w:themeFill="text2" w:themeFillTint="33"/>
          </w:tcPr>
          <w:p w14:paraId="09EF13C8" w14:textId="77777777" w:rsidR="00DF1D17" w:rsidRPr="00BD3416" w:rsidRDefault="00DF1D17" w:rsidP="00C66CB0">
            <w:pPr>
              <w:jc w:val="center"/>
              <w:rPr>
                <w:rFonts w:ascii="Titillium Web" w:hAnsi="Titillium Web"/>
                <w:sz w:val="4"/>
                <w:szCs w:val="4"/>
              </w:rPr>
            </w:pPr>
          </w:p>
          <w:p w14:paraId="33D6A62B" w14:textId="77777777" w:rsidR="00DF1D17" w:rsidRPr="001A71D4" w:rsidRDefault="00DF1D17" w:rsidP="00C66CB0">
            <w:pPr>
              <w:spacing w:line="216" w:lineRule="auto"/>
              <w:jc w:val="center"/>
              <w:rPr>
                <w:rFonts w:ascii="Titillium Web" w:hAnsi="Titillium Web"/>
                <w:b/>
                <w:color w:val="404040"/>
                <w:sz w:val="8"/>
                <w:szCs w:val="8"/>
              </w:rPr>
            </w:pPr>
          </w:p>
          <w:p w14:paraId="5654281A" w14:textId="77777777" w:rsidR="00DF1D17" w:rsidRDefault="00DF1D17" w:rsidP="00C66CB0">
            <w:pPr>
              <w:spacing w:line="216" w:lineRule="auto"/>
              <w:jc w:val="center"/>
              <w:rPr>
                <w:rFonts w:ascii="Titillium Web" w:hAnsi="Titillium Web"/>
                <w:b/>
                <w:color w:val="17365D" w:themeColor="text2" w:themeShade="BF"/>
                <w:sz w:val="22"/>
                <w:szCs w:val="22"/>
              </w:rPr>
            </w:pPr>
          </w:p>
          <w:p w14:paraId="4CB1872B" w14:textId="60C08FA9" w:rsidR="00DF1D17" w:rsidRPr="00AE3FBB" w:rsidRDefault="00DF1D17" w:rsidP="00C66CB0">
            <w:pPr>
              <w:spacing w:line="216" w:lineRule="auto"/>
              <w:jc w:val="center"/>
              <w:rPr>
                <w:rFonts w:ascii="Titillium Web" w:hAnsi="Titillium Web"/>
                <w:b/>
                <w:color w:val="17365D" w:themeColor="text2" w:themeShade="BF"/>
                <w:sz w:val="22"/>
                <w:szCs w:val="22"/>
              </w:rPr>
            </w:pPr>
            <w:r w:rsidRPr="00AE3FBB">
              <w:rPr>
                <w:rFonts w:ascii="Titillium Web" w:hAnsi="Titillium Web"/>
                <w:b/>
                <w:color w:val="17365D" w:themeColor="text2" w:themeShade="BF"/>
                <w:sz w:val="22"/>
                <w:szCs w:val="22"/>
              </w:rPr>
              <w:t>Standard</w:t>
            </w:r>
            <w:r w:rsidRPr="00AE3FBB">
              <w:rPr>
                <w:color w:val="17365D" w:themeColor="text2" w:themeShade="BF"/>
              </w:rPr>
              <w:t xml:space="preserve"> </w:t>
            </w:r>
            <w:r w:rsidRPr="00AE3FBB">
              <w:rPr>
                <w:rFonts w:ascii="Titillium Web" w:hAnsi="Titillium Web"/>
                <w:b/>
                <w:color w:val="17365D" w:themeColor="text2" w:themeShade="BF"/>
                <w:sz w:val="22"/>
                <w:szCs w:val="22"/>
              </w:rPr>
              <w:t>minimo 5</w:t>
            </w:r>
          </w:p>
          <w:p w14:paraId="519B591F" w14:textId="77777777" w:rsidR="00DF1D17" w:rsidRDefault="00DF1D17" w:rsidP="00C66CB0">
            <w:pPr>
              <w:spacing w:line="192" w:lineRule="auto"/>
              <w:jc w:val="center"/>
              <w:rPr>
                <w:rFonts w:ascii="Titillium Web" w:hAnsi="Titillium Web"/>
                <w:sz w:val="21"/>
                <w:szCs w:val="21"/>
              </w:rPr>
            </w:pPr>
            <w:r w:rsidRPr="002E4320">
              <w:rPr>
                <w:rFonts w:ascii="Titillium Web" w:hAnsi="Titillium Web"/>
                <w:sz w:val="21"/>
                <w:szCs w:val="21"/>
              </w:rPr>
              <w:t>Partecipare attivamente all’esperienza professionale organizzata a scuola, comprendendo e applicando funzioni e modalità della valutazione interna ed esterna degli apprendimenti formali, non formali e informali</w:t>
            </w:r>
          </w:p>
          <w:p w14:paraId="2D539681" w14:textId="77777777" w:rsidR="00DF1D17" w:rsidRPr="002E4320" w:rsidRDefault="00DF1D17" w:rsidP="00C66CB0">
            <w:pPr>
              <w:spacing w:line="192" w:lineRule="auto"/>
              <w:jc w:val="center"/>
              <w:rPr>
                <w:rFonts w:ascii="Titillium Web" w:hAnsi="Titillium Web"/>
                <w:sz w:val="21"/>
                <w:szCs w:val="21"/>
              </w:rPr>
            </w:pPr>
          </w:p>
          <w:p w14:paraId="4FB6C9FC" w14:textId="77777777" w:rsidR="00DF1D17" w:rsidRPr="001A71D4" w:rsidRDefault="00DF1D17" w:rsidP="00C66CB0">
            <w:pPr>
              <w:spacing w:line="216" w:lineRule="auto"/>
              <w:jc w:val="center"/>
              <w:rPr>
                <w:rFonts w:ascii="Titillium Web" w:hAnsi="Titillium Web"/>
                <w:color w:val="404040"/>
                <w:sz w:val="8"/>
                <w:szCs w:val="8"/>
              </w:rPr>
            </w:pPr>
          </w:p>
        </w:tc>
      </w:tr>
      <w:tr w:rsidR="00DF1D17" w:rsidRPr="00BD3416" w14:paraId="455C5B1C" w14:textId="77777777" w:rsidTr="00C66CB0">
        <w:tc>
          <w:tcPr>
            <w:tcW w:w="3284" w:type="dxa"/>
          </w:tcPr>
          <w:p w14:paraId="013C700D" w14:textId="77777777" w:rsidR="00DF1D17" w:rsidRPr="002E4320" w:rsidRDefault="00DF1D17" w:rsidP="00C66CB0">
            <w:pPr>
              <w:jc w:val="center"/>
              <w:rPr>
                <w:rFonts w:ascii="Titillium Web" w:hAnsi="Titillium Web"/>
                <w:i/>
              </w:rPr>
            </w:pPr>
            <w:r w:rsidRPr="00CC468F">
              <w:rPr>
                <w:rFonts w:ascii="Titillium Web" w:hAnsi="Titillium Web"/>
                <w:i/>
                <w:sz w:val="19"/>
                <w:szCs w:val="19"/>
              </w:rPr>
              <w:t>Indicatori delle competenze professionali</w:t>
            </w:r>
          </w:p>
        </w:tc>
        <w:tc>
          <w:tcPr>
            <w:tcW w:w="6497" w:type="dxa"/>
          </w:tcPr>
          <w:p w14:paraId="06A364BD" w14:textId="77777777" w:rsidR="00DF1D17" w:rsidRPr="002E4320" w:rsidRDefault="00DF1D17" w:rsidP="00C66CB0">
            <w:pPr>
              <w:jc w:val="center"/>
              <w:rPr>
                <w:rFonts w:ascii="Titillium Web" w:hAnsi="Titillium Web"/>
              </w:rPr>
            </w:pPr>
            <w:r w:rsidRPr="00CC468F">
              <w:rPr>
                <w:rFonts w:ascii="Titillium Web" w:hAnsi="Titillium Web"/>
                <w:i/>
                <w:sz w:val="19"/>
                <w:szCs w:val="19"/>
              </w:rPr>
              <w:t>Spiegazione delle competenze professionali</w:t>
            </w:r>
          </w:p>
        </w:tc>
      </w:tr>
      <w:tr w:rsidR="00DF1D17" w:rsidRPr="00BD3416" w14:paraId="34925158" w14:textId="77777777" w:rsidTr="00C66CB0">
        <w:tc>
          <w:tcPr>
            <w:tcW w:w="3284" w:type="dxa"/>
          </w:tcPr>
          <w:p w14:paraId="03202C35" w14:textId="77777777" w:rsidR="00DF1D17" w:rsidRPr="00E23870" w:rsidRDefault="00DF1D17" w:rsidP="00C66CB0">
            <w:pPr>
              <w:rPr>
                <w:rFonts w:ascii="Titillium Web" w:hAnsi="Titillium Web"/>
                <w:color w:val="FF0000"/>
                <w:sz w:val="8"/>
                <w:szCs w:val="8"/>
              </w:rPr>
            </w:pPr>
          </w:p>
          <w:p w14:paraId="044C981E"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Conoscere il funzionamento dell’organizzazione della scuola e il contesto socioculturale ed economico in cui essa agisce.</w:t>
            </w:r>
          </w:p>
          <w:p w14:paraId="0974667C" w14:textId="77777777" w:rsidR="00DF1D17" w:rsidRPr="00E23870" w:rsidRDefault="00DF1D17" w:rsidP="00C66CB0">
            <w:pPr>
              <w:rPr>
                <w:rFonts w:ascii="Titillium Web" w:hAnsi="Titillium Web"/>
                <w:color w:val="FF0000"/>
                <w:sz w:val="8"/>
                <w:szCs w:val="8"/>
              </w:rPr>
            </w:pPr>
          </w:p>
        </w:tc>
        <w:tc>
          <w:tcPr>
            <w:tcW w:w="6497" w:type="dxa"/>
          </w:tcPr>
          <w:p w14:paraId="518C5444" w14:textId="77777777" w:rsidR="00DF1D17" w:rsidRPr="00BD3416" w:rsidRDefault="00DF1D17" w:rsidP="00C66CB0">
            <w:pPr>
              <w:rPr>
                <w:rFonts w:ascii="Titillium Web" w:hAnsi="Titillium Web"/>
                <w:sz w:val="8"/>
                <w:szCs w:val="8"/>
              </w:rPr>
            </w:pPr>
          </w:p>
          <w:p w14:paraId="0F898C40"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 xml:space="preserve">Conoscere e utilizzare i documenti programmatici della scuola (ad es. PTOF, </w:t>
            </w:r>
            <w:proofErr w:type="spellStart"/>
            <w:r w:rsidRPr="002E4320">
              <w:rPr>
                <w:rFonts w:ascii="Titillium Web" w:hAnsi="Titillium Web"/>
                <w:sz w:val="17"/>
                <w:szCs w:val="17"/>
              </w:rPr>
              <w:t>PdM</w:t>
            </w:r>
            <w:proofErr w:type="spellEnd"/>
            <w:r w:rsidRPr="002E4320">
              <w:rPr>
                <w:rFonts w:ascii="Titillium Web" w:hAnsi="Titillium Web"/>
                <w:sz w:val="17"/>
                <w:szCs w:val="17"/>
              </w:rPr>
              <w:t>, RAV, ecc.) e/o candidarsi alla revisione e/o stesura dei relativi contenuti.</w:t>
            </w:r>
          </w:p>
          <w:p w14:paraId="2AD63424" w14:textId="77777777" w:rsidR="00DF1D17" w:rsidRPr="00CC468F" w:rsidRDefault="00DF1D17" w:rsidP="00C66CB0">
            <w:pPr>
              <w:spacing w:line="216" w:lineRule="auto"/>
              <w:rPr>
                <w:rFonts w:ascii="Titillium Web" w:hAnsi="Titillium Web"/>
                <w:sz w:val="17"/>
                <w:szCs w:val="17"/>
              </w:rPr>
            </w:pPr>
            <w:r w:rsidRPr="00CC468F">
              <w:rPr>
                <w:rFonts w:ascii="Titillium Web" w:hAnsi="Titillium Web"/>
                <w:sz w:val="17"/>
                <w:szCs w:val="17"/>
              </w:rPr>
              <w:t>Conoscere le linee guida/indicazioni nazionali e la correlazione con i saperi disciplinari e l’eventuale curricolo di Istituto, con riferimento agli obiettivi di apprendimento, ai traguardi di competenza ovvero ai risultati di apprendimento previsti dagli ordinamenti didattici vigenti.</w:t>
            </w:r>
          </w:p>
          <w:p w14:paraId="769B0817" w14:textId="77777777" w:rsidR="00DF1D17" w:rsidRPr="00BD3416" w:rsidRDefault="00DF1D17" w:rsidP="00C66CB0">
            <w:pPr>
              <w:rPr>
                <w:rFonts w:ascii="Titillium Web" w:hAnsi="Titillium Web"/>
                <w:sz w:val="8"/>
                <w:szCs w:val="8"/>
              </w:rPr>
            </w:pPr>
          </w:p>
        </w:tc>
      </w:tr>
      <w:tr w:rsidR="00DF1D17" w:rsidRPr="00BD3416" w14:paraId="5BAA2943" w14:textId="77777777" w:rsidTr="00C66CB0">
        <w:tc>
          <w:tcPr>
            <w:tcW w:w="3284" w:type="dxa"/>
          </w:tcPr>
          <w:p w14:paraId="6C476187" w14:textId="77777777" w:rsidR="00DF1D17" w:rsidRPr="00E23870" w:rsidRDefault="00DF1D17" w:rsidP="00C66CB0">
            <w:pPr>
              <w:spacing w:line="216" w:lineRule="auto"/>
              <w:rPr>
                <w:rFonts w:ascii="Titillium Web" w:hAnsi="Titillium Web"/>
                <w:color w:val="FF0000"/>
                <w:sz w:val="8"/>
                <w:szCs w:val="8"/>
              </w:rPr>
            </w:pPr>
          </w:p>
          <w:p w14:paraId="0975599A"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Partecipare alla realizzazione delle iniziative educative deliberate e organizzate dalla scuola e/o proporne di nuove.</w:t>
            </w:r>
          </w:p>
          <w:p w14:paraId="75FB2F9A" w14:textId="77777777" w:rsidR="00DF1D17" w:rsidRPr="00E23870" w:rsidRDefault="00DF1D17" w:rsidP="00C66CB0">
            <w:pPr>
              <w:rPr>
                <w:rFonts w:ascii="Titillium Web" w:hAnsi="Titillium Web"/>
                <w:color w:val="FF0000"/>
                <w:sz w:val="8"/>
                <w:szCs w:val="8"/>
              </w:rPr>
            </w:pPr>
          </w:p>
        </w:tc>
        <w:tc>
          <w:tcPr>
            <w:tcW w:w="6497" w:type="dxa"/>
          </w:tcPr>
          <w:p w14:paraId="405E0BCD" w14:textId="77777777" w:rsidR="00DF1D17" w:rsidRPr="00BD3416" w:rsidRDefault="00DF1D17" w:rsidP="00C66CB0">
            <w:pPr>
              <w:rPr>
                <w:rFonts w:ascii="Titillium Web" w:hAnsi="Titillium Web"/>
                <w:sz w:val="8"/>
                <w:szCs w:val="8"/>
              </w:rPr>
            </w:pPr>
          </w:p>
          <w:p w14:paraId="72F77DD4"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Elaborare e negoziare un progetto educativo di gruppo, costruendo prospettive condivise sui problemi della comunità scolastica e/o su attività di interesse riguardanti la peculiarità del territorio e/o fatti di stretta attualità.</w:t>
            </w:r>
          </w:p>
          <w:p w14:paraId="1BA31D5D" w14:textId="77777777" w:rsidR="00DF1D17" w:rsidRPr="00BD3416" w:rsidRDefault="00DF1D17" w:rsidP="00C66CB0">
            <w:pPr>
              <w:rPr>
                <w:rFonts w:ascii="Titillium Web" w:hAnsi="Titillium Web"/>
                <w:sz w:val="8"/>
                <w:szCs w:val="8"/>
              </w:rPr>
            </w:pPr>
          </w:p>
        </w:tc>
      </w:tr>
      <w:tr w:rsidR="00DF1D17" w:rsidRPr="00BD3416" w14:paraId="5B331A84" w14:textId="77777777" w:rsidTr="00C66CB0">
        <w:tc>
          <w:tcPr>
            <w:tcW w:w="3284" w:type="dxa"/>
          </w:tcPr>
          <w:p w14:paraId="29FDDD30" w14:textId="77777777" w:rsidR="00DF1D17" w:rsidRPr="002E4320" w:rsidRDefault="00DF1D17" w:rsidP="00C66CB0">
            <w:pPr>
              <w:spacing w:line="216" w:lineRule="auto"/>
              <w:rPr>
                <w:rFonts w:ascii="Titillium Web" w:hAnsi="Titillium Web"/>
                <w:sz w:val="8"/>
                <w:szCs w:val="8"/>
              </w:rPr>
            </w:pPr>
          </w:p>
          <w:p w14:paraId="0B1B38DB"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Partecipare attivamente all’organizzazione e alla gestione della scuola, lavorando in sinergia con il/la Dirigente e in collaborazione con il personale scolastico.</w:t>
            </w:r>
          </w:p>
          <w:p w14:paraId="2E60E8CD" w14:textId="77777777" w:rsidR="00DF1D17" w:rsidRPr="002E4320" w:rsidRDefault="00DF1D17" w:rsidP="00C66CB0">
            <w:pPr>
              <w:ind w:firstLine="708"/>
              <w:rPr>
                <w:rFonts w:ascii="Titillium Web" w:hAnsi="Titillium Web"/>
                <w:sz w:val="8"/>
                <w:szCs w:val="8"/>
              </w:rPr>
            </w:pPr>
          </w:p>
        </w:tc>
        <w:tc>
          <w:tcPr>
            <w:tcW w:w="6497" w:type="dxa"/>
          </w:tcPr>
          <w:p w14:paraId="56CFBFA3" w14:textId="77777777" w:rsidR="00DF1D17" w:rsidRPr="002E4320" w:rsidRDefault="00DF1D17" w:rsidP="00C66CB0">
            <w:pPr>
              <w:rPr>
                <w:rFonts w:ascii="Titillium Web" w:hAnsi="Titillium Web"/>
                <w:sz w:val="8"/>
                <w:szCs w:val="8"/>
              </w:rPr>
            </w:pPr>
          </w:p>
          <w:p w14:paraId="7AF7AEC5"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Accettare incarichi di responsabilità riferibili a specifiche aree d’intervento e determinanti per favorire a livello progettuale e organizzativo l’attuazione di ciò che la scuola considera obiettivi dichiarati come da raggiungere nel PTOF di Istituto (ad es. funzione strumentale, docente tutor e orientatore, referente dell’Educazione civica, animatore digitale, referente per i PCTO, ecc.).</w:t>
            </w:r>
          </w:p>
          <w:p w14:paraId="0AF8C49D"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 xml:space="preserve">Supportare e sostenere iniziative </w:t>
            </w:r>
            <w:proofErr w:type="spellStart"/>
            <w:r w:rsidRPr="002E4320">
              <w:rPr>
                <w:rFonts w:ascii="Titillium Web" w:hAnsi="Titillium Web"/>
                <w:sz w:val="17"/>
                <w:szCs w:val="17"/>
              </w:rPr>
              <w:t>extradidattiche</w:t>
            </w:r>
            <w:proofErr w:type="spellEnd"/>
            <w:r w:rsidRPr="002E4320">
              <w:rPr>
                <w:rFonts w:ascii="Titillium Web" w:hAnsi="Titillium Web"/>
                <w:sz w:val="17"/>
                <w:szCs w:val="17"/>
              </w:rPr>
              <w:t xml:space="preserve"> promosse dalla scuola. Svolgere attività di orientamento, </w:t>
            </w:r>
            <w:r w:rsidRPr="002E4320">
              <w:rPr>
                <w:rFonts w:ascii="Titillium Web" w:hAnsi="Titillium Web"/>
                <w:i/>
                <w:sz w:val="17"/>
                <w:szCs w:val="17"/>
              </w:rPr>
              <w:t>tutoring</w:t>
            </w:r>
            <w:r w:rsidRPr="002E4320">
              <w:rPr>
                <w:rFonts w:ascii="Titillium Web" w:hAnsi="Titillium Web"/>
                <w:sz w:val="17"/>
                <w:szCs w:val="17"/>
              </w:rPr>
              <w:t xml:space="preserve"> e </w:t>
            </w:r>
            <w:r w:rsidRPr="002E4320">
              <w:rPr>
                <w:rFonts w:ascii="Titillium Web" w:hAnsi="Titillium Web"/>
                <w:i/>
                <w:sz w:val="17"/>
                <w:szCs w:val="17"/>
              </w:rPr>
              <w:t>mentoring</w:t>
            </w:r>
            <w:r w:rsidRPr="002E4320">
              <w:rPr>
                <w:rFonts w:ascii="Titillium Web" w:hAnsi="Titillium Web"/>
                <w:sz w:val="17"/>
                <w:szCs w:val="17"/>
              </w:rPr>
              <w:t xml:space="preserve"> insieme ai/alle colleghi/e.</w:t>
            </w:r>
          </w:p>
          <w:p w14:paraId="049B770F" w14:textId="77777777" w:rsidR="00DF1D17" w:rsidRPr="002E4320" w:rsidRDefault="00DF1D17" w:rsidP="00C66CB0">
            <w:pPr>
              <w:rPr>
                <w:rFonts w:ascii="Titillium Web" w:hAnsi="Titillium Web"/>
                <w:sz w:val="8"/>
                <w:szCs w:val="8"/>
              </w:rPr>
            </w:pPr>
          </w:p>
        </w:tc>
      </w:tr>
      <w:tr w:rsidR="00DF1D17" w:rsidRPr="00BD3416" w14:paraId="300D184E" w14:textId="77777777" w:rsidTr="00C66CB0">
        <w:tc>
          <w:tcPr>
            <w:tcW w:w="3284" w:type="dxa"/>
            <w:tcBorders>
              <w:bottom w:val="single" w:sz="12" w:space="0" w:color="BFBFBF"/>
            </w:tcBorders>
          </w:tcPr>
          <w:p w14:paraId="528D3044" w14:textId="77777777" w:rsidR="00DF1D17" w:rsidRPr="002E4320" w:rsidRDefault="00DF1D17" w:rsidP="00C66CB0">
            <w:pPr>
              <w:spacing w:line="216" w:lineRule="auto"/>
              <w:rPr>
                <w:rFonts w:ascii="Titillium Web" w:hAnsi="Titillium Web"/>
                <w:sz w:val="8"/>
                <w:szCs w:val="8"/>
              </w:rPr>
            </w:pPr>
          </w:p>
          <w:p w14:paraId="0D817347"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Favorire la partecipazione di studenti e studentesse alla vita organizzativa della scuola tenendo conto dell’età e delle inclinazioni di ognuno/a oltreché del contesto socioculturale e territoriale in cui la scuola agisce.</w:t>
            </w:r>
          </w:p>
          <w:p w14:paraId="3A3024B7"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i/>
                <w:sz w:val="17"/>
                <w:szCs w:val="17"/>
              </w:rPr>
              <w:t>Per l‘infanzia</w:t>
            </w:r>
            <w:r w:rsidRPr="002E4320">
              <w:rPr>
                <w:rFonts w:ascii="Titillium Web" w:hAnsi="Titillium Web"/>
                <w:sz w:val="17"/>
                <w:szCs w:val="17"/>
              </w:rPr>
              <w:t xml:space="preserve">: favorire la partecipazione di bambini e bambine alle attività scolastiche legate alle </w:t>
            </w:r>
            <w:r w:rsidRPr="002E4320">
              <w:rPr>
                <w:rFonts w:ascii="Titillium Web" w:hAnsi="Titillium Web"/>
                <w:i/>
                <w:sz w:val="17"/>
                <w:szCs w:val="17"/>
              </w:rPr>
              <w:t>routine</w:t>
            </w:r>
            <w:r w:rsidRPr="002E4320">
              <w:rPr>
                <w:rFonts w:ascii="Titillium Web" w:hAnsi="Titillium Web"/>
                <w:sz w:val="17"/>
                <w:szCs w:val="17"/>
              </w:rPr>
              <w:t xml:space="preserve"> quotidiane, tenendo </w:t>
            </w:r>
            <w:r w:rsidRPr="002E4320">
              <w:rPr>
                <w:rFonts w:ascii="Titillium Web" w:hAnsi="Titillium Web"/>
                <w:sz w:val="17"/>
                <w:szCs w:val="17"/>
              </w:rPr>
              <w:lastRenderedPageBreak/>
              <w:t>conto dell’età, delle inclinazioni di ognuno/a oltreché del contesto socioculturale e territoriale in cui la scuola agisce.</w:t>
            </w:r>
          </w:p>
          <w:p w14:paraId="63FD439D" w14:textId="77777777" w:rsidR="00DF1D17" w:rsidRPr="002E4320" w:rsidRDefault="00DF1D17" w:rsidP="00C66CB0">
            <w:pPr>
              <w:rPr>
                <w:rFonts w:ascii="Titillium Web" w:hAnsi="Titillium Web"/>
                <w:sz w:val="12"/>
                <w:szCs w:val="12"/>
              </w:rPr>
            </w:pPr>
          </w:p>
        </w:tc>
        <w:tc>
          <w:tcPr>
            <w:tcW w:w="6497" w:type="dxa"/>
            <w:tcBorders>
              <w:bottom w:val="single" w:sz="12" w:space="0" w:color="BFBFBF"/>
            </w:tcBorders>
          </w:tcPr>
          <w:p w14:paraId="0617D4A7" w14:textId="77777777" w:rsidR="00DF1D17" w:rsidRPr="002E4320" w:rsidRDefault="00DF1D17" w:rsidP="00C66CB0">
            <w:pPr>
              <w:tabs>
                <w:tab w:val="left" w:pos="490"/>
              </w:tabs>
              <w:rPr>
                <w:rFonts w:ascii="Titillium Web" w:hAnsi="Titillium Web"/>
                <w:sz w:val="8"/>
                <w:szCs w:val="8"/>
              </w:rPr>
            </w:pPr>
          </w:p>
          <w:p w14:paraId="5B45AC62" w14:textId="77777777" w:rsidR="00DF1D17" w:rsidRPr="002E4320" w:rsidRDefault="00DF1D17" w:rsidP="00C66CB0">
            <w:pPr>
              <w:tabs>
                <w:tab w:val="left" w:pos="490"/>
              </w:tabs>
              <w:spacing w:line="216" w:lineRule="auto"/>
              <w:rPr>
                <w:rFonts w:ascii="Titillium Web" w:hAnsi="Titillium Web"/>
                <w:sz w:val="17"/>
                <w:szCs w:val="17"/>
              </w:rPr>
            </w:pPr>
            <w:r w:rsidRPr="002E4320">
              <w:rPr>
                <w:rFonts w:ascii="Titillium Web" w:hAnsi="Titillium Web"/>
                <w:sz w:val="17"/>
                <w:szCs w:val="17"/>
              </w:rPr>
              <w:t xml:space="preserve">Progettare e coordinare eventi che prevedano la partecipazione e/o la diretta gestione di studenti e studentesse (ad es. mostre, spettacoli, incontri con la cittadinanza e/o con esperti/e, autogestione, ecc.). </w:t>
            </w:r>
          </w:p>
          <w:p w14:paraId="1AF321C4" w14:textId="77777777" w:rsidR="00DF1D17" w:rsidRPr="002E4320" w:rsidRDefault="00DF1D17" w:rsidP="00C66CB0">
            <w:pPr>
              <w:tabs>
                <w:tab w:val="left" w:pos="490"/>
              </w:tabs>
              <w:spacing w:line="216" w:lineRule="auto"/>
              <w:rPr>
                <w:rFonts w:ascii="Titillium Web" w:hAnsi="Titillium Web"/>
                <w:sz w:val="17"/>
                <w:szCs w:val="17"/>
              </w:rPr>
            </w:pPr>
            <w:r w:rsidRPr="002E4320">
              <w:rPr>
                <w:rFonts w:ascii="Titillium Web" w:hAnsi="Titillium Web"/>
                <w:sz w:val="17"/>
                <w:szCs w:val="17"/>
              </w:rPr>
              <w:t>Favorire e sostenere l’assunzione di responsabilità da parte di studenti e studentesse (ad es. riorganizzazione degli spazi interni/esterni della scuola, gestione della raccolta differenziata dei rifiuti, ecc.).</w:t>
            </w:r>
          </w:p>
          <w:p w14:paraId="7C6320D6" w14:textId="77777777" w:rsidR="00DF1D17" w:rsidRPr="002E4320" w:rsidRDefault="00DF1D17" w:rsidP="00C66CB0">
            <w:pPr>
              <w:tabs>
                <w:tab w:val="left" w:pos="490"/>
              </w:tabs>
              <w:spacing w:line="216" w:lineRule="auto"/>
              <w:rPr>
                <w:rFonts w:ascii="Titillium Web" w:hAnsi="Titillium Web"/>
                <w:sz w:val="17"/>
                <w:szCs w:val="17"/>
              </w:rPr>
            </w:pPr>
          </w:p>
          <w:p w14:paraId="01EF9A45" w14:textId="77777777" w:rsidR="00DF1D17" w:rsidRPr="002E4320" w:rsidRDefault="00DF1D17" w:rsidP="00C66CB0">
            <w:pPr>
              <w:tabs>
                <w:tab w:val="left" w:pos="490"/>
              </w:tabs>
              <w:spacing w:line="216" w:lineRule="auto"/>
              <w:rPr>
                <w:rFonts w:ascii="Titillium Web" w:hAnsi="Titillium Web"/>
                <w:sz w:val="17"/>
                <w:szCs w:val="17"/>
              </w:rPr>
            </w:pPr>
          </w:p>
          <w:p w14:paraId="5FFE0B87" w14:textId="77777777" w:rsidR="00DF1D17" w:rsidRPr="002E4320" w:rsidRDefault="00DF1D17" w:rsidP="00C66CB0">
            <w:pPr>
              <w:tabs>
                <w:tab w:val="left" w:pos="490"/>
              </w:tabs>
              <w:spacing w:line="216" w:lineRule="auto"/>
              <w:rPr>
                <w:rFonts w:ascii="Titillium Web" w:hAnsi="Titillium Web"/>
              </w:rPr>
            </w:pPr>
          </w:p>
        </w:tc>
      </w:tr>
      <w:tr w:rsidR="00DF1D17" w:rsidRPr="00BD3416" w14:paraId="023127B9" w14:textId="77777777" w:rsidTr="00C66CB0">
        <w:tblPrEx>
          <w:shd w:val="clear" w:color="auto" w:fill="F7CAAC"/>
        </w:tblPrEx>
        <w:tc>
          <w:tcPr>
            <w:tcW w:w="9781" w:type="dxa"/>
            <w:gridSpan w:val="2"/>
            <w:shd w:val="clear" w:color="auto" w:fill="C6D9F1" w:themeFill="text2" w:themeFillTint="33"/>
          </w:tcPr>
          <w:p w14:paraId="016A4626" w14:textId="77777777" w:rsidR="00DF1D17" w:rsidRPr="002E4320" w:rsidRDefault="00DF1D17" w:rsidP="00C66CB0">
            <w:pPr>
              <w:jc w:val="center"/>
              <w:rPr>
                <w:rFonts w:ascii="Titillium Web" w:hAnsi="Titillium Web"/>
                <w:sz w:val="12"/>
                <w:szCs w:val="12"/>
              </w:rPr>
            </w:pPr>
          </w:p>
          <w:p w14:paraId="21B06F23" w14:textId="77777777" w:rsidR="00DF1D17" w:rsidRDefault="00DF1D17" w:rsidP="00C66CB0">
            <w:pPr>
              <w:spacing w:line="216" w:lineRule="auto"/>
              <w:jc w:val="center"/>
              <w:rPr>
                <w:rFonts w:ascii="Titillium Web" w:hAnsi="Titillium Web"/>
                <w:b/>
                <w:color w:val="17365D" w:themeColor="text2" w:themeShade="BF"/>
                <w:sz w:val="22"/>
                <w:szCs w:val="22"/>
              </w:rPr>
            </w:pPr>
          </w:p>
          <w:p w14:paraId="6511E32A" w14:textId="71674434" w:rsidR="00DF1D17" w:rsidRPr="00AE3FBB" w:rsidRDefault="00DF1D17" w:rsidP="00C66CB0">
            <w:pPr>
              <w:spacing w:line="216" w:lineRule="auto"/>
              <w:jc w:val="center"/>
              <w:rPr>
                <w:rFonts w:ascii="Titillium Web" w:hAnsi="Titillium Web"/>
                <w:b/>
                <w:color w:val="17365D" w:themeColor="text2" w:themeShade="BF"/>
                <w:sz w:val="22"/>
                <w:szCs w:val="22"/>
              </w:rPr>
            </w:pPr>
            <w:r w:rsidRPr="00AE3FBB">
              <w:rPr>
                <w:rFonts w:ascii="Titillium Web" w:hAnsi="Titillium Web"/>
                <w:b/>
                <w:color w:val="17365D" w:themeColor="text2" w:themeShade="BF"/>
                <w:sz w:val="22"/>
                <w:szCs w:val="22"/>
              </w:rPr>
              <w:t>Standard minimo 6</w:t>
            </w:r>
          </w:p>
          <w:p w14:paraId="7A44A769" w14:textId="77777777" w:rsidR="00DF1D17" w:rsidRDefault="00DF1D17" w:rsidP="00C66CB0">
            <w:pPr>
              <w:spacing w:line="216" w:lineRule="auto"/>
              <w:jc w:val="center"/>
              <w:rPr>
                <w:rFonts w:ascii="Titillium Web" w:hAnsi="Titillium Web"/>
                <w:sz w:val="21"/>
                <w:szCs w:val="21"/>
              </w:rPr>
            </w:pPr>
            <w:r w:rsidRPr="00B5178C">
              <w:rPr>
                <w:rFonts w:ascii="Titillium Web" w:hAnsi="Titillium Web"/>
                <w:sz w:val="21"/>
                <w:szCs w:val="21"/>
              </w:rPr>
              <w:t>Lavorare in modo collaborativo con la comunità professionale della scuola</w:t>
            </w:r>
          </w:p>
          <w:p w14:paraId="2194B3C0" w14:textId="77777777" w:rsidR="00DF1D17" w:rsidRPr="00B5178C" w:rsidRDefault="00DF1D17" w:rsidP="00C66CB0">
            <w:pPr>
              <w:spacing w:line="216" w:lineRule="auto"/>
              <w:jc w:val="center"/>
              <w:rPr>
                <w:rFonts w:ascii="Titillium Web" w:hAnsi="Titillium Web"/>
                <w:sz w:val="21"/>
                <w:szCs w:val="21"/>
              </w:rPr>
            </w:pPr>
          </w:p>
          <w:p w14:paraId="36D754B1" w14:textId="77777777" w:rsidR="00DF1D17" w:rsidRPr="002E4320" w:rsidRDefault="00DF1D17" w:rsidP="00C66CB0">
            <w:pPr>
              <w:spacing w:line="216" w:lineRule="auto"/>
              <w:jc w:val="center"/>
              <w:rPr>
                <w:rFonts w:ascii="Titillium Web" w:hAnsi="Titillium Web"/>
                <w:color w:val="404040"/>
                <w:sz w:val="8"/>
                <w:szCs w:val="8"/>
              </w:rPr>
            </w:pPr>
          </w:p>
          <w:p w14:paraId="7DD8D35A" w14:textId="77777777" w:rsidR="00DF1D17" w:rsidRPr="001A71D4" w:rsidRDefault="00DF1D17" w:rsidP="00C66CB0">
            <w:pPr>
              <w:jc w:val="center"/>
              <w:rPr>
                <w:rFonts w:ascii="Titillium Web" w:hAnsi="Titillium Web"/>
                <w:sz w:val="4"/>
                <w:szCs w:val="4"/>
              </w:rPr>
            </w:pPr>
          </w:p>
        </w:tc>
      </w:tr>
      <w:tr w:rsidR="00DF1D17" w:rsidRPr="00BD3416" w14:paraId="28818438" w14:textId="77777777" w:rsidTr="00C66CB0">
        <w:tc>
          <w:tcPr>
            <w:tcW w:w="3284" w:type="dxa"/>
          </w:tcPr>
          <w:p w14:paraId="32CD99C8" w14:textId="77777777" w:rsidR="00DF1D17" w:rsidRPr="002E4320" w:rsidRDefault="00DF1D17" w:rsidP="00C66CB0">
            <w:pPr>
              <w:jc w:val="center"/>
              <w:rPr>
                <w:rFonts w:ascii="Titillium Web" w:hAnsi="Titillium Web"/>
                <w:i/>
              </w:rPr>
            </w:pPr>
            <w:r w:rsidRPr="00CC468F">
              <w:rPr>
                <w:rFonts w:ascii="Titillium Web" w:hAnsi="Titillium Web"/>
                <w:i/>
                <w:sz w:val="19"/>
                <w:szCs w:val="19"/>
              </w:rPr>
              <w:t>Indicatori delle competenze professionali</w:t>
            </w:r>
          </w:p>
        </w:tc>
        <w:tc>
          <w:tcPr>
            <w:tcW w:w="6497" w:type="dxa"/>
          </w:tcPr>
          <w:p w14:paraId="149162A1" w14:textId="77777777" w:rsidR="00DF1D17" w:rsidRPr="002E4320" w:rsidRDefault="00DF1D17" w:rsidP="00C66CB0">
            <w:pPr>
              <w:jc w:val="center"/>
              <w:rPr>
                <w:rFonts w:ascii="Titillium Web" w:hAnsi="Titillium Web"/>
              </w:rPr>
            </w:pPr>
            <w:r w:rsidRPr="00CC468F">
              <w:rPr>
                <w:rFonts w:ascii="Titillium Web" w:hAnsi="Titillium Web"/>
                <w:i/>
                <w:sz w:val="19"/>
                <w:szCs w:val="19"/>
              </w:rPr>
              <w:t>Spiegazione delle competenze professionali</w:t>
            </w:r>
          </w:p>
        </w:tc>
      </w:tr>
      <w:tr w:rsidR="00DF1D17" w:rsidRPr="00BD3416" w14:paraId="0A7FC63E" w14:textId="77777777" w:rsidTr="00C66CB0">
        <w:tc>
          <w:tcPr>
            <w:tcW w:w="3284" w:type="dxa"/>
          </w:tcPr>
          <w:p w14:paraId="0BBA27FF" w14:textId="77777777" w:rsidR="00DF1D17" w:rsidRPr="002E4320" w:rsidRDefault="00DF1D17" w:rsidP="00C66CB0">
            <w:pPr>
              <w:spacing w:line="216" w:lineRule="auto"/>
              <w:rPr>
                <w:rFonts w:ascii="Titillium Web" w:hAnsi="Titillium Web"/>
                <w:sz w:val="12"/>
                <w:szCs w:val="12"/>
              </w:rPr>
            </w:pPr>
          </w:p>
          <w:p w14:paraId="7F9D1855"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Collaborare alla creazione di gruppi di lavoro tra docenti e/o prendervi attivamente parte.</w:t>
            </w:r>
          </w:p>
          <w:p w14:paraId="48BB65A5" w14:textId="77777777" w:rsidR="00DF1D17" w:rsidRPr="002E4320" w:rsidRDefault="00DF1D17" w:rsidP="00C66CB0">
            <w:pPr>
              <w:rPr>
                <w:rFonts w:ascii="Titillium Web" w:hAnsi="Titillium Web"/>
                <w:sz w:val="8"/>
                <w:szCs w:val="8"/>
              </w:rPr>
            </w:pPr>
          </w:p>
        </w:tc>
        <w:tc>
          <w:tcPr>
            <w:tcW w:w="6497" w:type="dxa"/>
          </w:tcPr>
          <w:p w14:paraId="58375304" w14:textId="77777777" w:rsidR="00DF1D17" w:rsidRPr="002E4320" w:rsidRDefault="00DF1D17" w:rsidP="00C66CB0">
            <w:pPr>
              <w:spacing w:line="216" w:lineRule="auto"/>
              <w:rPr>
                <w:rFonts w:ascii="Titillium Web" w:hAnsi="Titillium Web"/>
                <w:sz w:val="12"/>
                <w:szCs w:val="12"/>
              </w:rPr>
            </w:pPr>
          </w:p>
          <w:p w14:paraId="5D78A5C1"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Confrontarsi con i/le colleghi/e nel corso di incontri, appositamente calendarizzati, dedicati all’analisi di specifiche tematiche o allo sviluppo di iniziative in programma.</w:t>
            </w:r>
          </w:p>
          <w:p w14:paraId="787BCD21"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Organizzare, pianificare e preparare riunioni individuando/proponendo obiettivi chiari e ben circoscritti che si intende raggiungere in un tempo dato. Elaborare sintesi e/o proposte.</w:t>
            </w:r>
          </w:p>
          <w:p w14:paraId="40795A08" w14:textId="77777777" w:rsidR="00DF1D17" w:rsidRPr="002E4320" w:rsidRDefault="00DF1D17" w:rsidP="00C66CB0">
            <w:pPr>
              <w:spacing w:line="216" w:lineRule="auto"/>
              <w:rPr>
                <w:rFonts w:ascii="Titillium Web" w:hAnsi="Titillium Web"/>
                <w:sz w:val="16"/>
                <w:szCs w:val="16"/>
              </w:rPr>
            </w:pPr>
          </w:p>
        </w:tc>
      </w:tr>
      <w:tr w:rsidR="00DF1D17" w:rsidRPr="00BD3416" w14:paraId="64F305C2" w14:textId="77777777" w:rsidTr="00C66CB0">
        <w:tc>
          <w:tcPr>
            <w:tcW w:w="3284" w:type="dxa"/>
          </w:tcPr>
          <w:p w14:paraId="62E4EA20" w14:textId="77777777" w:rsidR="00DF1D17" w:rsidRPr="002E4320" w:rsidRDefault="00DF1D17" w:rsidP="00C66CB0">
            <w:pPr>
              <w:spacing w:line="216" w:lineRule="auto"/>
              <w:rPr>
                <w:rFonts w:ascii="Titillium Web" w:hAnsi="Titillium Web"/>
                <w:sz w:val="12"/>
                <w:szCs w:val="12"/>
              </w:rPr>
            </w:pPr>
          </w:p>
          <w:p w14:paraId="02F6B0E9"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Coinvolgere in modo attivo altre figure presenti nella comunità educante.</w:t>
            </w:r>
          </w:p>
          <w:p w14:paraId="4CED819B" w14:textId="77777777" w:rsidR="00DF1D17" w:rsidRPr="002E4320" w:rsidRDefault="00DF1D17" w:rsidP="00C66CB0">
            <w:pPr>
              <w:rPr>
                <w:rFonts w:ascii="Titillium Web" w:hAnsi="Titillium Web"/>
                <w:sz w:val="8"/>
                <w:szCs w:val="8"/>
              </w:rPr>
            </w:pPr>
          </w:p>
        </w:tc>
        <w:tc>
          <w:tcPr>
            <w:tcW w:w="6497" w:type="dxa"/>
          </w:tcPr>
          <w:p w14:paraId="4E920288" w14:textId="77777777" w:rsidR="00DF1D17" w:rsidRPr="002E4320" w:rsidRDefault="00DF1D17" w:rsidP="00C66CB0">
            <w:pPr>
              <w:spacing w:line="216" w:lineRule="auto"/>
              <w:rPr>
                <w:rFonts w:ascii="Titillium Web" w:hAnsi="Titillium Web"/>
                <w:sz w:val="12"/>
                <w:szCs w:val="12"/>
              </w:rPr>
            </w:pPr>
          </w:p>
          <w:p w14:paraId="5278097A"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Avere la capacità di coinvolgere tutte le figure professionali nella formazione di studenti e studentesse, progettando didatticamente con flessibilità per gruppi-classe/interclasse, favorendo la personalizzazione e la valorizzazione dei talenti, lo sviluppo di competenze trasversali e di apprendimenti significativi per tutti/e, collaborando con l’insegnante di sostegno e altre figure per il PEI e il PDP e adattando le tipologie di prove e dei criteri di valutazione del Collegio dei Docenti.</w:t>
            </w:r>
          </w:p>
          <w:p w14:paraId="621060A4" w14:textId="77777777" w:rsidR="00DF1D17" w:rsidRPr="002E4320" w:rsidRDefault="00DF1D17" w:rsidP="00C66CB0">
            <w:pPr>
              <w:spacing w:line="216" w:lineRule="auto"/>
              <w:rPr>
                <w:rFonts w:ascii="Titillium Web" w:hAnsi="Titillium Web"/>
                <w:sz w:val="17"/>
                <w:szCs w:val="17"/>
              </w:rPr>
            </w:pPr>
          </w:p>
          <w:p w14:paraId="29584CD2" w14:textId="77777777" w:rsidR="00DF1D17" w:rsidRPr="002E4320" w:rsidRDefault="00DF1D17" w:rsidP="00C66CB0">
            <w:pPr>
              <w:spacing w:line="216" w:lineRule="auto"/>
              <w:rPr>
                <w:rFonts w:ascii="Titillium Web" w:hAnsi="Titillium Web"/>
                <w:sz w:val="17"/>
                <w:szCs w:val="17"/>
              </w:rPr>
            </w:pPr>
          </w:p>
          <w:p w14:paraId="3B87D494" w14:textId="77777777" w:rsidR="00DF1D17" w:rsidRPr="002E4320" w:rsidRDefault="00DF1D17" w:rsidP="00C66CB0">
            <w:pPr>
              <w:spacing w:line="216" w:lineRule="auto"/>
              <w:rPr>
                <w:rFonts w:ascii="Titillium Web" w:hAnsi="Titillium Web"/>
                <w:sz w:val="12"/>
                <w:szCs w:val="12"/>
              </w:rPr>
            </w:pPr>
          </w:p>
        </w:tc>
      </w:tr>
      <w:tr w:rsidR="00DF1D17" w:rsidRPr="00BD3416" w14:paraId="5E47B48B" w14:textId="77777777" w:rsidTr="00C66CB0">
        <w:tc>
          <w:tcPr>
            <w:tcW w:w="3284" w:type="dxa"/>
            <w:tcBorders>
              <w:bottom w:val="single" w:sz="12" w:space="0" w:color="BFBFBF"/>
            </w:tcBorders>
          </w:tcPr>
          <w:p w14:paraId="5A30D511" w14:textId="77777777" w:rsidR="00DF1D17" w:rsidRPr="002E4320" w:rsidRDefault="00DF1D17" w:rsidP="00C66CB0">
            <w:pPr>
              <w:spacing w:line="216" w:lineRule="auto"/>
              <w:rPr>
                <w:rFonts w:ascii="Titillium Web" w:hAnsi="Titillium Web"/>
                <w:sz w:val="12"/>
                <w:szCs w:val="12"/>
              </w:rPr>
            </w:pPr>
          </w:p>
          <w:p w14:paraId="1E6AD51B"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Condividere gli aspetti dei processi di insegnamento-apprendimento all’interno del team/Consiglio di Classe o del dipartimento anche in un’ottica di verticalità fra gli ordini di scuola.</w:t>
            </w:r>
          </w:p>
          <w:p w14:paraId="037E1DD1" w14:textId="77777777" w:rsidR="00DF1D17" w:rsidRPr="002E4320" w:rsidRDefault="00DF1D17" w:rsidP="00C66CB0">
            <w:pPr>
              <w:ind w:firstLine="708"/>
              <w:rPr>
                <w:rFonts w:ascii="Titillium Web" w:hAnsi="Titillium Web"/>
                <w:sz w:val="16"/>
                <w:szCs w:val="16"/>
              </w:rPr>
            </w:pPr>
          </w:p>
        </w:tc>
        <w:tc>
          <w:tcPr>
            <w:tcW w:w="6497" w:type="dxa"/>
            <w:tcBorders>
              <w:bottom w:val="single" w:sz="12" w:space="0" w:color="BFBFBF"/>
            </w:tcBorders>
          </w:tcPr>
          <w:p w14:paraId="184A8676" w14:textId="77777777" w:rsidR="00DF1D17" w:rsidRPr="002E4320" w:rsidRDefault="00DF1D17" w:rsidP="00C66CB0">
            <w:pPr>
              <w:spacing w:line="216" w:lineRule="auto"/>
              <w:rPr>
                <w:rFonts w:ascii="Titillium Web" w:hAnsi="Titillium Web"/>
                <w:sz w:val="12"/>
                <w:szCs w:val="12"/>
              </w:rPr>
            </w:pPr>
          </w:p>
          <w:p w14:paraId="7E1524CB"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Proporre ai/alle colleghi/e, e con loro condividere e sperimentare, metodologie didattiche innovative tramite specifiche azioni-pilota (anche trasversali alle discipline) volte a promuovere la crescita globale di ogni discente. Favorire lo scambio di buone prassi e strategie sperimentate in aula.</w:t>
            </w:r>
          </w:p>
          <w:p w14:paraId="0C318E57" w14:textId="77777777" w:rsidR="00DF1D17" w:rsidRPr="002E4320" w:rsidRDefault="00DF1D17" w:rsidP="00C66CB0">
            <w:pPr>
              <w:spacing w:line="216" w:lineRule="auto"/>
              <w:rPr>
                <w:rFonts w:ascii="Titillium Web" w:hAnsi="Titillium Web"/>
                <w:sz w:val="17"/>
                <w:szCs w:val="17"/>
              </w:rPr>
            </w:pPr>
          </w:p>
          <w:p w14:paraId="642E4631" w14:textId="77777777" w:rsidR="00DF1D17" w:rsidRPr="002E4320" w:rsidRDefault="00DF1D17" w:rsidP="00C66CB0">
            <w:pPr>
              <w:spacing w:line="216" w:lineRule="auto"/>
              <w:rPr>
                <w:rFonts w:ascii="Titillium Web" w:hAnsi="Titillium Web"/>
                <w:sz w:val="17"/>
                <w:szCs w:val="17"/>
              </w:rPr>
            </w:pPr>
          </w:p>
        </w:tc>
      </w:tr>
      <w:tr w:rsidR="00DF1D17" w:rsidRPr="00BD3416" w14:paraId="4BD21AE1" w14:textId="77777777" w:rsidTr="00C66CB0">
        <w:tblPrEx>
          <w:shd w:val="clear" w:color="auto" w:fill="F7CAAC"/>
        </w:tblPrEx>
        <w:tc>
          <w:tcPr>
            <w:tcW w:w="9781" w:type="dxa"/>
            <w:gridSpan w:val="2"/>
            <w:shd w:val="clear" w:color="auto" w:fill="C6D9F1" w:themeFill="text2" w:themeFillTint="33"/>
          </w:tcPr>
          <w:p w14:paraId="7FE6242A" w14:textId="77777777" w:rsidR="00DF1D17" w:rsidRPr="00BD3416" w:rsidRDefault="00DF1D17" w:rsidP="00C66CB0">
            <w:pPr>
              <w:jc w:val="center"/>
              <w:rPr>
                <w:rFonts w:ascii="Titillium Web" w:hAnsi="Titillium Web"/>
                <w:sz w:val="4"/>
                <w:szCs w:val="4"/>
              </w:rPr>
            </w:pPr>
          </w:p>
          <w:p w14:paraId="53295A03" w14:textId="77777777" w:rsidR="00DF1D17" w:rsidRDefault="00DF1D17" w:rsidP="00C66CB0">
            <w:pPr>
              <w:jc w:val="center"/>
              <w:rPr>
                <w:rFonts w:ascii="Titillium Web" w:hAnsi="Titillium Web"/>
                <w:b/>
                <w:color w:val="17365D" w:themeColor="text2" w:themeShade="BF"/>
                <w:sz w:val="22"/>
                <w:szCs w:val="22"/>
              </w:rPr>
            </w:pPr>
          </w:p>
          <w:p w14:paraId="3B066023" w14:textId="08C6F172" w:rsidR="00DF1D17" w:rsidRPr="00AE3FBB" w:rsidRDefault="00DF1D17" w:rsidP="00C66CB0">
            <w:pPr>
              <w:jc w:val="center"/>
              <w:rPr>
                <w:rFonts w:ascii="Titillium Web" w:hAnsi="Titillium Web"/>
                <w:b/>
                <w:color w:val="17365D" w:themeColor="text2" w:themeShade="BF"/>
                <w:sz w:val="22"/>
                <w:szCs w:val="22"/>
              </w:rPr>
            </w:pPr>
            <w:r w:rsidRPr="00AE3FBB">
              <w:rPr>
                <w:rFonts w:ascii="Titillium Web" w:hAnsi="Titillium Web"/>
                <w:b/>
                <w:color w:val="17365D" w:themeColor="text2" w:themeShade="BF"/>
                <w:sz w:val="22"/>
                <w:szCs w:val="22"/>
              </w:rPr>
              <w:t>Standard minimo 7</w:t>
            </w:r>
          </w:p>
          <w:p w14:paraId="7EA2E25F" w14:textId="77777777" w:rsidR="00DF1D17" w:rsidRDefault="00DF1D17" w:rsidP="00C66CB0">
            <w:pPr>
              <w:jc w:val="center"/>
              <w:rPr>
                <w:rFonts w:ascii="Titillium Web" w:hAnsi="Titillium Web"/>
                <w:sz w:val="21"/>
                <w:szCs w:val="21"/>
              </w:rPr>
            </w:pPr>
            <w:r w:rsidRPr="00246D07">
              <w:rPr>
                <w:rFonts w:ascii="Titillium Web" w:hAnsi="Titillium Web"/>
                <w:sz w:val="21"/>
                <w:szCs w:val="21"/>
              </w:rPr>
              <w:t>Instaurare rapporti positiv</w:t>
            </w:r>
            <w:r>
              <w:rPr>
                <w:rFonts w:ascii="Titillium Web" w:hAnsi="Titillium Web"/>
                <w:sz w:val="21"/>
                <w:szCs w:val="21"/>
              </w:rPr>
              <w:t xml:space="preserve">i con i famigliari </w:t>
            </w:r>
            <w:r w:rsidRPr="00B94269">
              <w:rPr>
                <w:rFonts w:ascii="Titillium Web" w:hAnsi="Titillium Web"/>
                <w:sz w:val="21"/>
                <w:szCs w:val="21"/>
              </w:rPr>
              <w:t>di studenti e studentesse e con</w:t>
            </w:r>
            <w:r>
              <w:rPr>
                <w:rFonts w:ascii="Titillium Web" w:hAnsi="Titillium Web"/>
                <w:sz w:val="21"/>
                <w:szCs w:val="21"/>
              </w:rPr>
              <w:t xml:space="preserve"> i partner istituzionali </w:t>
            </w:r>
            <w:r w:rsidRPr="00246D07">
              <w:rPr>
                <w:rFonts w:ascii="Titillium Web" w:hAnsi="Titillium Web"/>
                <w:sz w:val="21"/>
                <w:szCs w:val="21"/>
              </w:rPr>
              <w:t>e sociali</w:t>
            </w:r>
          </w:p>
          <w:p w14:paraId="5FEF10E0" w14:textId="77777777" w:rsidR="00DF1D17" w:rsidRDefault="00DF1D17" w:rsidP="00C66CB0">
            <w:pPr>
              <w:jc w:val="center"/>
              <w:rPr>
                <w:rFonts w:ascii="Titillium Web" w:hAnsi="Titillium Web"/>
                <w:sz w:val="21"/>
                <w:szCs w:val="21"/>
              </w:rPr>
            </w:pPr>
          </w:p>
          <w:p w14:paraId="49D3578A" w14:textId="77777777" w:rsidR="00DF1D17" w:rsidRPr="00246D07" w:rsidRDefault="00DF1D17" w:rsidP="00C66CB0">
            <w:pPr>
              <w:jc w:val="center"/>
              <w:rPr>
                <w:rFonts w:ascii="Titillium Web" w:hAnsi="Titillium Web"/>
                <w:sz w:val="8"/>
                <w:szCs w:val="8"/>
              </w:rPr>
            </w:pPr>
          </w:p>
        </w:tc>
      </w:tr>
      <w:tr w:rsidR="00DF1D17" w:rsidRPr="00BD3416" w14:paraId="17A39C91" w14:textId="77777777" w:rsidTr="00C66CB0">
        <w:tc>
          <w:tcPr>
            <w:tcW w:w="3284" w:type="dxa"/>
          </w:tcPr>
          <w:p w14:paraId="565E0A18" w14:textId="77777777" w:rsidR="00DF1D17" w:rsidRPr="002E4320" w:rsidRDefault="00DF1D17" w:rsidP="00C66CB0">
            <w:pPr>
              <w:jc w:val="center"/>
              <w:rPr>
                <w:rFonts w:ascii="Titillium Web" w:hAnsi="Titillium Web"/>
                <w:i/>
              </w:rPr>
            </w:pPr>
            <w:r w:rsidRPr="00CC468F">
              <w:rPr>
                <w:rFonts w:ascii="Titillium Web" w:hAnsi="Titillium Web"/>
                <w:i/>
                <w:sz w:val="19"/>
                <w:szCs w:val="19"/>
              </w:rPr>
              <w:t>Indicatori delle competenze professionali</w:t>
            </w:r>
          </w:p>
        </w:tc>
        <w:tc>
          <w:tcPr>
            <w:tcW w:w="6497" w:type="dxa"/>
          </w:tcPr>
          <w:p w14:paraId="70B62B2F" w14:textId="77777777" w:rsidR="00DF1D17" w:rsidRPr="002E4320" w:rsidRDefault="00DF1D17" w:rsidP="00C66CB0">
            <w:pPr>
              <w:jc w:val="center"/>
              <w:rPr>
                <w:rFonts w:ascii="Titillium Web" w:hAnsi="Titillium Web"/>
              </w:rPr>
            </w:pPr>
            <w:r w:rsidRPr="00CC468F">
              <w:rPr>
                <w:rFonts w:ascii="Titillium Web" w:hAnsi="Titillium Web"/>
                <w:i/>
                <w:sz w:val="19"/>
                <w:szCs w:val="19"/>
              </w:rPr>
              <w:t>Spiegazione delle competenze professionali</w:t>
            </w:r>
          </w:p>
        </w:tc>
      </w:tr>
      <w:tr w:rsidR="00DF1D17" w:rsidRPr="00BD3416" w14:paraId="65C4C67E" w14:textId="77777777" w:rsidTr="00C66CB0">
        <w:tc>
          <w:tcPr>
            <w:tcW w:w="3284" w:type="dxa"/>
          </w:tcPr>
          <w:p w14:paraId="7ABA2F21" w14:textId="77777777" w:rsidR="00DF1D17" w:rsidRPr="002E4320" w:rsidRDefault="00DF1D17" w:rsidP="00C66CB0">
            <w:pPr>
              <w:spacing w:line="216" w:lineRule="auto"/>
              <w:rPr>
                <w:rFonts w:ascii="Titillium Web" w:hAnsi="Titillium Web"/>
                <w:sz w:val="12"/>
                <w:szCs w:val="12"/>
              </w:rPr>
            </w:pPr>
          </w:p>
          <w:p w14:paraId="53AEF7A1"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Favorire la partecipazione dei famigliari di studenti e studentesse alla vita organizzativa della scuola.</w:t>
            </w:r>
          </w:p>
          <w:p w14:paraId="7A5EB207" w14:textId="77777777" w:rsidR="00DF1D17" w:rsidRPr="002E4320" w:rsidRDefault="00DF1D17" w:rsidP="00C66CB0">
            <w:pPr>
              <w:rPr>
                <w:rFonts w:ascii="Titillium Web" w:hAnsi="Titillium Web"/>
                <w:sz w:val="8"/>
                <w:szCs w:val="8"/>
              </w:rPr>
            </w:pPr>
          </w:p>
        </w:tc>
        <w:tc>
          <w:tcPr>
            <w:tcW w:w="6497" w:type="dxa"/>
          </w:tcPr>
          <w:p w14:paraId="1DE0AEE1" w14:textId="77777777" w:rsidR="00DF1D17" w:rsidRPr="002E4320" w:rsidRDefault="00DF1D17" w:rsidP="00C66CB0">
            <w:pPr>
              <w:spacing w:line="216" w:lineRule="auto"/>
              <w:rPr>
                <w:rFonts w:ascii="Titillium Web" w:hAnsi="Titillium Web"/>
                <w:sz w:val="12"/>
                <w:szCs w:val="12"/>
              </w:rPr>
            </w:pPr>
          </w:p>
          <w:p w14:paraId="4FA1BCC9"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 xml:space="preserve">Rispettare e far rispettare a studenti e studentesse e ai loro genitori (o a chi ne esercita la potestà genitoriale) principi e doveri riportati nel </w:t>
            </w:r>
            <w:r w:rsidRPr="002E4320">
              <w:rPr>
                <w:rFonts w:ascii="Titillium Web" w:hAnsi="Titillium Web"/>
                <w:i/>
                <w:sz w:val="17"/>
                <w:szCs w:val="17"/>
              </w:rPr>
              <w:t xml:space="preserve">Patto di corresponsabilità educativa Scuola-Famiglia </w:t>
            </w:r>
            <w:r w:rsidRPr="002E4320">
              <w:rPr>
                <w:rFonts w:ascii="Titillium Web" w:hAnsi="Titillium Web"/>
                <w:sz w:val="17"/>
                <w:szCs w:val="17"/>
              </w:rPr>
              <w:t>approvati e sottoscritti a inizio anno scolastico.</w:t>
            </w:r>
          </w:p>
          <w:p w14:paraId="0AD45D10"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Gestire i rapporti con le famiglie di studenti e studentesse, anche attraverso le funzionalità consentite dai registri elettronici, con esperti/e esterni/e, agenzie educative e soggetti del territorio.</w:t>
            </w:r>
          </w:p>
          <w:p w14:paraId="1002F3D3"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Progettare azioni che vedano il coinvolgimento diretto dei famigliari di studenti e studentesse.</w:t>
            </w:r>
          </w:p>
          <w:p w14:paraId="5C50A44A"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 xml:space="preserve">Favorire e sostenere la condivisione di iniziative inerenti </w:t>
            </w:r>
            <w:proofErr w:type="gramStart"/>
            <w:r w:rsidRPr="002E4320">
              <w:rPr>
                <w:rFonts w:ascii="Titillium Web" w:hAnsi="Titillium Web"/>
                <w:sz w:val="17"/>
                <w:szCs w:val="17"/>
              </w:rPr>
              <w:t>la</w:t>
            </w:r>
            <w:proofErr w:type="gramEnd"/>
            <w:r w:rsidRPr="002E4320">
              <w:rPr>
                <w:rFonts w:ascii="Titillium Web" w:hAnsi="Titillium Web"/>
                <w:sz w:val="17"/>
                <w:szCs w:val="17"/>
              </w:rPr>
              <w:t xml:space="preserve"> vita organizzativa della scuola.</w:t>
            </w:r>
          </w:p>
          <w:p w14:paraId="1CBBA565" w14:textId="77777777" w:rsidR="00DF1D17" w:rsidRPr="002E4320" w:rsidRDefault="00DF1D17" w:rsidP="00C66CB0">
            <w:pPr>
              <w:spacing w:line="216" w:lineRule="auto"/>
              <w:rPr>
                <w:rFonts w:ascii="Titillium Web" w:hAnsi="Titillium Web"/>
                <w:sz w:val="12"/>
                <w:szCs w:val="12"/>
              </w:rPr>
            </w:pPr>
          </w:p>
        </w:tc>
      </w:tr>
      <w:tr w:rsidR="00DF1D17" w:rsidRPr="00BD3416" w14:paraId="417DB4A0" w14:textId="77777777" w:rsidTr="00C66CB0">
        <w:tc>
          <w:tcPr>
            <w:tcW w:w="3284" w:type="dxa"/>
          </w:tcPr>
          <w:p w14:paraId="48FFAF75" w14:textId="77777777" w:rsidR="00DF1D17" w:rsidRPr="002E4320" w:rsidRDefault="00DF1D17" w:rsidP="00C66CB0">
            <w:pPr>
              <w:spacing w:line="216" w:lineRule="auto"/>
              <w:rPr>
                <w:rFonts w:ascii="Titillium Web" w:hAnsi="Titillium Web"/>
                <w:sz w:val="12"/>
                <w:szCs w:val="12"/>
              </w:rPr>
            </w:pPr>
          </w:p>
          <w:p w14:paraId="13FAF39F"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 xml:space="preserve">Comunicare ai famigliari di studenti e studentesse obiettivi didattici attesi/raggiunti, strategie di intervento </w:t>
            </w:r>
            <w:r w:rsidRPr="002E4320">
              <w:rPr>
                <w:rFonts w:ascii="Titillium Web" w:hAnsi="Titillium Web"/>
                <w:sz w:val="17"/>
                <w:szCs w:val="17"/>
              </w:rPr>
              <w:lastRenderedPageBreak/>
              <w:t>ipotizzate/attuate, criteri di valutazione ed esiti finali conseguiti.</w:t>
            </w:r>
          </w:p>
          <w:p w14:paraId="1D60E59E" w14:textId="77777777" w:rsidR="00DF1D17" w:rsidRPr="002E4320" w:rsidRDefault="00DF1D17" w:rsidP="00C66CB0">
            <w:pPr>
              <w:rPr>
                <w:rFonts w:ascii="Titillium Web" w:hAnsi="Titillium Web"/>
                <w:sz w:val="8"/>
                <w:szCs w:val="8"/>
              </w:rPr>
            </w:pPr>
          </w:p>
        </w:tc>
        <w:tc>
          <w:tcPr>
            <w:tcW w:w="6497" w:type="dxa"/>
          </w:tcPr>
          <w:p w14:paraId="2955A37C" w14:textId="77777777" w:rsidR="00DF1D17" w:rsidRPr="002E4320" w:rsidRDefault="00DF1D17" w:rsidP="00C66CB0">
            <w:pPr>
              <w:rPr>
                <w:rFonts w:ascii="Titillium Web" w:hAnsi="Titillium Web"/>
                <w:sz w:val="10"/>
                <w:szCs w:val="10"/>
              </w:rPr>
            </w:pPr>
          </w:p>
          <w:p w14:paraId="556D91A7"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Attivare modalità efficaci di comunicazione con i famigliari di studenti e studentesse. Condividere con i genitori (o a chi ne esercita la potestà genitoriale) la progettazione didattica e i risultati conseguiti da studenti e studentesse. Esplicitare e condividere il percorso individuale di ogni discente.</w:t>
            </w:r>
          </w:p>
          <w:p w14:paraId="6779AA0D" w14:textId="77777777" w:rsidR="00DF1D17" w:rsidRPr="002E4320" w:rsidRDefault="00DF1D17" w:rsidP="00C66CB0">
            <w:pPr>
              <w:spacing w:line="216" w:lineRule="auto"/>
              <w:rPr>
                <w:rFonts w:ascii="Titillium Web" w:hAnsi="Titillium Web"/>
                <w:sz w:val="12"/>
                <w:szCs w:val="12"/>
              </w:rPr>
            </w:pPr>
          </w:p>
        </w:tc>
      </w:tr>
      <w:tr w:rsidR="00DF1D17" w:rsidRPr="00BD3416" w14:paraId="72082184" w14:textId="77777777" w:rsidTr="00C66CB0">
        <w:tc>
          <w:tcPr>
            <w:tcW w:w="3284" w:type="dxa"/>
            <w:tcBorders>
              <w:bottom w:val="single" w:sz="12" w:space="0" w:color="BFBFBF"/>
            </w:tcBorders>
          </w:tcPr>
          <w:p w14:paraId="0E873A4A" w14:textId="77777777" w:rsidR="00DF1D17" w:rsidRPr="002E4320" w:rsidRDefault="00DF1D17" w:rsidP="00C66CB0">
            <w:pPr>
              <w:spacing w:line="216" w:lineRule="auto"/>
              <w:rPr>
                <w:rFonts w:ascii="Titillium Web" w:hAnsi="Titillium Web"/>
                <w:sz w:val="10"/>
                <w:szCs w:val="10"/>
              </w:rPr>
            </w:pPr>
          </w:p>
          <w:p w14:paraId="74D3EC64"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Cooperare con altre figure professionali coinvolte a vario titolo nei processi di apprendimento e di sviluppo di studenti e studentesse.</w:t>
            </w:r>
          </w:p>
          <w:p w14:paraId="0120AB6C" w14:textId="77777777" w:rsidR="00DF1D17" w:rsidRPr="002E4320" w:rsidRDefault="00DF1D17" w:rsidP="00C66CB0">
            <w:pPr>
              <w:rPr>
                <w:rFonts w:ascii="Titillium Web" w:hAnsi="Titillium Web"/>
                <w:sz w:val="8"/>
                <w:szCs w:val="8"/>
              </w:rPr>
            </w:pPr>
          </w:p>
        </w:tc>
        <w:tc>
          <w:tcPr>
            <w:tcW w:w="6497" w:type="dxa"/>
            <w:tcBorders>
              <w:bottom w:val="single" w:sz="12" w:space="0" w:color="BFBFBF"/>
            </w:tcBorders>
          </w:tcPr>
          <w:p w14:paraId="5D5D01B5" w14:textId="77777777" w:rsidR="00DF1D17" w:rsidRPr="002E4320" w:rsidRDefault="00DF1D17" w:rsidP="00C66CB0">
            <w:pPr>
              <w:rPr>
                <w:rFonts w:ascii="Titillium Web" w:hAnsi="Titillium Web"/>
                <w:sz w:val="10"/>
                <w:szCs w:val="10"/>
              </w:rPr>
            </w:pPr>
          </w:p>
          <w:p w14:paraId="541774CA"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Organizzare riunioni informative e di aggiornamento in cui dibattere sui nodi (e gli snodi) educativi, sulle attività svolte dentro e fuori la scuola e sul suo assetto (ad es. organizzazione delle classi, dei tempi, degli spazi, della didattica).</w:t>
            </w:r>
          </w:p>
          <w:p w14:paraId="22E84E3D"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 xml:space="preserve">Istituire collaborazioni con esperti/e disciplinari e del mondo del lavoro e/o con professionisti/e della salute per approfondire collegamenti curricolari o extracurricolari o tematiche riguardanti la salvaguardia della salute di studenti e studentesse (ad es. nutrizionista, pedagogista, psicologo, psicomotricista, ecc.). </w:t>
            </w:r>
          </w:p>
          <w:p w14:paraId="450E405E"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 xml:space="preserve">Progettare e realizzare </w:t>
            </w:r>
            <w:r w:rsidRPr="002E4320">
              <w:rPr>
                <w:rFonts w:ascii="Titillium Web" w:hAnsi="Titillium Web"/>
                <w:i/>
                <w:sz w:val="17"/>
                <w:szCs w:val="17"/>
              </w:rPr>
              <w:t>Percorsi per le Competenze Trasversali e l’Orientamento</w:t>
            </w:r>
            <w:r w:rsidRPr="002E4320">
              <w:rPr>
                <w:rFonts w:ascii="Titillium Web" w:hAnsi="Titillium Web"/>
                <w:sz w:val="17"/>
                <w:szCs w:val="17"/>
              </w:rPr>
              <w:t xml:space="preserve"> (per la secondaria di secondo grado).</w:t>
            </w:r>
          </w:p>
          <w:p w14:paraId="4EC8378E" w14:textId="77777777" w:rsidR="00DF1D17" w:rsidRPr="002E4320" w:rsidRDefault="00DF1D17" w:rsidP="00C66CB0">
            <w:pPr>
              <w:rPr>
                <w:rFonts w:ascii="Titillium Web" w:hAnsi="Titillium Web"/>
                <w:sz w:val="6"/>
                <w:szCs w:val="6"/>
              </w:rPr>
            </w:pPr>
          </w:p>
        </w:tc>
      </w:tr>
      <w:tr w:rsidR="00DF1D17" w:rsidRPr="00BD3416" w14:paraId="686F3A56" w14:textId="77777777" w:rsidTr="00C66CB0">
        <w:tc>
          <w:tcPr>
            <w:tcW w:w="3284" w:type="dxa"/>
            <w:tcBorders>
              <w:bottom w:val="single" w:sz="12" w:space="0" w:color="BFBFBF"/>
            </w:tcBorders>
          </w:tcPr>
          <w:p w14:paraId="3CFACA7A" w14:textId="77777777" w:rsidR="00DF1D17" w:rsidRPr="002E4320" w:rsidRDefault="00DF1D17" w:rsidP="00C66CB0">
            <w:pPr>
              <w:spacing w:line="216" w:lineRule="auto"/>
              <w:rPr>
                <w:rFonts w:ascii="Titillium Web" w:hAnsi="Titillium Web"/>
                <w:sz w:val="6"/>
                <w:szCs w:val="6"/>
              </w:rPr>
            </w:pPr>
          </w:p>
          <w:p w14:paraId="7C36782B"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Contribuire allo sviluppo e alla gestione delle relazioni con i diversi interlocutori (enti locali, imprese, associazioni, fondazioni, università, organizzazioni della società civile e del terzo settore, ecc.).</w:t>
            </w:r>
          </w:p>
          <w:p w14:paraId="50ACFF42" w14:textId="77777777" w:rsidR="00DF1D17" w:rsidRPr="002E4320" w:rsidRDefault="00DF1D17" w:rsidP="00C66CB0">
            <w:pPr>
              <w:rPr>
                <w:rFonts w:ascii="Titillium Web" w:hAnsi="Titillium Web"/>
                <w:sz w:val="8"/>
                <w:szCs w:val="8"/>
              </w:rPr>
            </w:pPr>
          </w:p>
        </w:tc>
        <w:tc>
          <w:tcPr>
            <w:tcW w:w="6497" w:type="dxa"/>
            <w:tcBorders>
              <w:bottom w:val="single" w:sz="12" w:space="0" w:color="BFBFBF"/>
            </w:tcBorders>
          </w:tcPr>
          <w:p w14:paraId="17C967B6" w14:textId="77777777" w:rsidR="00DF1D17" w:rsidRPr="002E4320" w:rsidRDefault="00DF1D17" w:rsidP="00C66CB0">
            <w:pPr>
              <w:spacing w:line="216" w:lineRule="auto"/>
              <w:rPr>
                <w:rFonts w:ascii="Titillium Web" w:hAnsi="Titillium Web"/>
                <w:sz w:val="6"/>
                <w:szCs w:val="6"/>
              </w:rPr>
            </w:pPr>
          </w:p>
          <w:p w14:paraId="249C77B4"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Farsi promotore/promotrice di accordi volti a contrastare le disuguaglianze nelle opportunità educative e la dispersione scolastica (ad es. alleanze educative, patti educativi territoriali), individuare i loro firmatari, curare la stesura degli accordi, sovrintendere e vigilare sull’osservanza degli impegni presi dalle parti. Partecipare attivamente, in qualità di proponente o promotore/promotrice, a partenariati con enti locali, imprese, associazioni, fondazioni, università, organizzazioni della società civile e del terzo settore per promuovere e sostenere il miglioramento del processo educativo.</w:t>
            </w:r>
          </w:p>
          <w:p w14:paraId="21A8EBEA" w14:textId="77777777" w:rsidR="00DF1D17" w:rsidRPr="002E4320" w:rsidRDefault="00DF1D17" w:rsidP="00C66CB0">
            <w:pPr>
              <w:spacing w:line="216" w:lineRule="auto"/>
              <w:rPr>
                <w:rFonts w:ascii="Titillium Web" w:hAnsi="Titillium Web"/>
                <w:sz w:val="6"/>
                <w:szCs w:val="6"/>
              </w:rPr>
            </w:pPr>
          </w:p>
        </w:tc>
      </w:tr>
      <w:tr w:rsidR="00DF1D17" w:rsidRPr="00BD3416" w14:paraId="066C9545" w14:textId="77777777" w:rsidTr="00C66CB0">
        <w:tc>
          <w:tcPr>
            <w:tcW w:w="9781" w:type="dxa"/>
            <w:gridSpan w:val="2"/>
            <w:tcBorders>
              <w:top w:val="nil"/>
              <w:bottom w:val="single" w:sz="12" w:space="0" w:color="BFBFBF"/>
            </w:tcBorders>
            <w:shd w:val="clear" w:color="auto" w:fill="95B3D7" w:themeFill="accent1" w:themeFillTint="99"/>
          </w:tcPr>
          <w:p w14:paraId="0E1DD647" w14:textId="77777777" w:rsidR="00DF1D17" w:rsidRPr="00BD3416" w:rsidRDefault="00DF1D17" w:rsidP="00C66CB0">
            <w:pPr>
              <w:jc w:val="center"/>
              <w:rPr>
                <w:rFonts w:ascii="Titillium Web" w:hAnsi="Titillium Web"/>
                <w:sz w:val="8"/>
                <w:szCs w:val="8"/>
              </w:rPr>
            </w:pPr>
          </w:p>
          <w:p w14:paraId="29B21DE3" w14:textId="77777777" w:rsidR="00DF1D17" w:rsidRPr="00BD3416" w:rsidRDefault="00DF1D17" w:rsidP="00C66CB0">
            <w:pPr>
              <w:shd w:val="clear" w:color="auto" w:fill="95B3D7" w:themeFill="accent1" w:themeFillTint="99"/>
              <w:jc w:val="center"/>
              <w:rPr>
                <w:rFonts w:ascii="Titillium Web" w:hAnsi="Titillium Web"/>
                <w:b/>
                <w:color w:val="404040"/>
              </w:rPr>
            </w:pPr>
            <w:r w:rsidRPr="00BD3416">
              <w:rPr>
                <w:rFonts w:ascii="Titillium Web" w:hAnsi="Titillium Web"/>
                <w:b/>
                <w:color w:val="404040"/>
              </w:rPr>
              <w:t>C - PROFESSIONE</w:t>
            </w:r>
          </w:p>
          <w:p w14:paraId="31315ADE" w14:textId="77777777" w:rsidR="00DF1D17" w:rsidRPr="00BD3416" w:rsidRDefault="00DF1D17" w:rsidP="00C66CB0">
            <w:pPr>
              <w:shd w:val="clear" w:color="auto" w:fill="95B3D7" w:themeFill="accent1" w:themeFillTint="99"/>
              <w:jc w:val="center"/>
              <w:rPr>
                <w:rFonts w:ascii="Titillium Web" w:hAnsi="Titillium Web"/>
                <w:b/>
                <w:i/>
                <w:color w:val="404040"/>
                <w:sz w:val="22"/>
                <w:szCs w:val="22"/>
              </w:rPr>
            </w:pPr>
            <w:r w:rsidRPr="00BD3416">
              <w:rPr>
                <w:rFonts w:ascii="Titillium Web" w:hAnsi="Titillium Web"/>
                <w:b/>
                <w:i/>
                <w:color w:val="404040"/>
                <w:sz w:val="22"/>
                <w:szCs w:val="22"/>
              </w:rPr>
              <w:t>Area della formazione continua, della cura della professionalità e dello sviluppo di nuove responsabilità</w:t>
            </w:r>
          </w:p>
          <w:p w14:paraId="4D77C27A" w14:textId="77777777" w:rsidR="00DF1D17" w:rsidRPr="00BD3416" w:rsidRDefault="00DF1D17" w:rsidP="00C66CB0">
            <w:pPr>
              <w:jc w:val="center"/>
              <w:rPr>
                <w:rFonts w:ascii="Titillium Web" w:hAnsi="Titillium Web"/>
                <w:b/>
                <w:i/>
                <w:sz w:val="8"/>
                <w:szCs w:val="8"/>
              </w:rPr>
            </w:pPr>
          </w:p>
        </w:tc>
      </w:tr>
      <w:tr w:rsidR="00DF1D17" w:rsidRPr="00BD3416" w14:paraId="084E4617" w14:textId="77777777" w:rsidTr="00C66CB0">
        <w:tc>
          <w:tcPr>
            <w:tcW w:w="9781" w:type="dxa"/>
            <w:gridSpan w:val="2"/>
            <w:shd w:val="clear" w:color="auto" w:fill="B8CCE4" w:themeFill="accent1" w:themeFillTint="66"/>
          </w:tcPr>
          <w:p w14:paraId="0EA72E78" w14:textId="77777777" w:rsidR="00DF1D17" w:rsidRPr="00BD3416" w:rsidRDefault="00DF1D17" w:rsidP="00C66CB0">
            <w:pPr>
              <w:jc w:val="center"/>
              <w:rPr>
                <w:rFonts w:ascii="Titillium Web" w:hAnsi="Titillium Web"/>
                <w:sz w:val="4"/>
                <w:szCs w:val="4"/>
              </w:rPr>
            </w:pPr>
          </w:p>
          <w:p w14:paraId="3EAE6020" w14:textId="77777777" w:rsidR="00DF1D17" w:rsidRPr="001A71D4" w:rsidRDefault="00DF1D17" w:rsidP="00C66CB0">
            <w:pPr>
              <w:jc w:val="center"/>
              <w:rPr>
                <w:rFonts w:ascii="Titillium Web" w:hAnsi="Titillium Web"/>
                <w:b/>
                <w:color w:val="404040"/>
                <w:sz w:val="8"/>
                <w:szCs w:val="8"/>
              </w:rPr>
            </w:pPr>
          </w:p>
          <w:p w14:paraId="42AA7DBF" w14:textId="77777777" w:rsidR="00DF1D17" w:rsidRPr="00AE3FBB" w:rsidRDefault="00DF1D17" w:rsidP="00C66CB0">
            <w:pPr>
              <w:shd w:val="clear" w:color="auto" w:fill="B8CCE4" w:themeFill="accent1" w:themeFillTint="66"/>
              <w:jc w:val="center"/>
              <w:rPr>
                <w:rFonts w:ascii="Titillium Web" w:hAnsi="Titillium Web"/>
                <w:b/>
                <w:color w:val="17365D" w:themeColor="text2" w:themeShade="BF"/>
                <w:sz w:val="22"/>
                <w:szCs w:val="22"/>
              </w:rPr>
            </w:pPr>
            <w:r w:rsidRPr="00AE3FBB">
              <w:rPr>
                <w:rFonts w:ascii="Titillium Web" w:hAnsi="Titillium Web"/>
                <w:b/>
                <w:color w:val="17365D" w:themeColor="text2" w:themeShade="BF"/>
                <w:sz w:val="22"/>
                <w:szCs w:val="22"/>
              </w:rPr>
              <w:t>Standard minimo 8</w:t>
            </w:r>
          </w:p>
          <w:p w14:paraId="21A6E53A" w14:textId="77777777" w:rsidR="00DF1D17" w:rsidRPr="002E4320" w:rsidRDefault="00DF1D17" w:rsidP="00C66CB0">
            <w:pPr>
              <w:shd w:val="clear" w:color="auto" w:fill="B8CCE4" w:themeFill="accent1" w:themeFillTint="66"/>
              <w:spacing w:line="192" w:lineRule="auto"/>
              <w:jc w:val="center"/>
              <w:rPr>
                <w:rFonts w:ascii="Titillium Web" w:hAnsi="Titillium Web"/>
                <w:sz w:val="21"/>
                <w:szCs w:val="21"/>
              </w:rPr>
            </w:pPr>
            <w:r w:rsidRPr="002E4320">
              <w:rPr>
                <w:rFonts w:ascii="Titillium Web" w:hAnsi="Titillium Web"/>
                <w:sz w:val="21"/>
                <w:szCs w:val="21"/>
              </w:rPr>
              <w:t>Impegnarsi nella formazione continua e nello sviluppo professionale, integrando i nuclei basilari dei saperi</w:t>
            </w:r>
          </w:p>
          <w:p w14:paraId="1AB49792" w14:textId="77777777" w:rsidR="00DF1D17" w:rsidRPr="002E4320" w:rsidRDefault="00DF1D17" w:rsidP="00C66CB0">
            <w:pPr>
              <w:shd w:val="clear" w:color="auto" w:fill="B8CCE4" w:themeFill="accent1" w:themeFillTint="66"/>
              <w:spacing w:line="192" w:lineRule="auto"/>
              <w:jc w:val="center"/>
              <w:rPr>
                <w:rFonts w:ascii="Titillium Web" w:hAnsi="Titillium Web"/>
                <w:sz w:val="21"/>
                <w:szCs w:val="21"/>
              </w:rPr>
            </w:pPr>
            <w:r w:rsidRPr="002E4320">
              <w:rPr>
                <w:rFonts w:ascii="Titillium Web" w:hAnsi="Titillium Web"/>
                <w:sz w:val="21"/>
                <w:szCs w:val="21"/>
              </w:rPr>
              <w:t>e della didattica specifici per i propri insegnamenti, con la capacità di progettare didatticamente e gestire</w:t>
            </w:r>
          </w:p>
          <w:p w14:paraId="1D278A0B" w14:textId="77777777" w:rsidR="00DF1D17" w:rsidRPr="002E4320" w:rsidRDefault="00DF1D17" w:rsidP="00C66CB0">
            <w:pPr>
              <w:shd w:val="clear" w:color="auto" w:fill="B8CCE4" w:themeFill="accent1" w:themeFillTint="66"/>
              <w:spacing w:line="192" w:lineRule="auto"/>
              <w:jc w:val="center"/>
              <w:rPr>
                <w:rFonts w:ascii="Titillium Web" w:hAnsi="Titillium Web"/>
                <w:sz w:val="21"/>
                <w:szCs w:val="21"/>
              </w:rPr>
            </w:pPr>
            <w:r>
              <w:rPr>
                <w:rFonts w:ascii="Titillium Web" w:hAnsi="Titillium Web"/>
                <w:sz w:val="21"/>
                <w:szCs w:val="21"/>
              </w:rPr>
              <w:t xml:space="preserve">con flessibilità </w:t>
            </w:r>
            <w:r w:rsidRPr="00B94269">
              <w:rPr>
                <w:rFonts w:ascii="Titillium Web" w:hAnsi="Titillium Web"/>
                <w:sz w:val="21"/>
                <w:szCs w:val="21"/>
              </w:rPr>
              <w:t>gruppi-classe</w:t>
            </w:r>
            <w:r w:rsidRPr="002E4320">
              <w:rPr>
                <w:rFonts w:ascii="Titillium Web" w:hAnsi="Titillium Web"/>
                <w:sz w:val="21"/>
                <w:szCs w:val="21"/>
              </w:rPr>
              <w:t>/interclasse per la personalizzazione e valorizzazione dei talenti e lo sviluppo</w:t>
            </w:r>
          </w:p>
          <w:p w14:paraId="10E77ED9" w14:textId="77777777" w:rsidR="00DF1D17" w:rsidRPr="002E4320" w:rsidRDefault="00DF1D17" w:rsidP="00C66CB0">
            <w:pPr>
              <w:shd w:val="clear" w:color="auto" w:fill="B8CCE4" w:themeFill="accent1" w:themeFillTint="66"/>
              <w:spacing w:line="192" w:lineRule="auto"/>
              <w:jc w:val="center"/>
              <w:rPr>
                <w:rFonts w:ascii="Titillium Web" w:hAnsi="Titillium Web"/>
                <w:sz w:val="21"/>
                <w:szCs w:val="21"/>
              </w:rPr>
            </w:pPr>
            <w:r w:rsidRPr="002E4320">
              <w:rPr>
                <w:rFonts w:ascii="Titillium Web" w:hAnsi="Titillium Web"/>
                <w:sz w:val="21"/>
                <w:szCs w:val="21"/>
              </w:rPr>
              <w:t>di competenze trasversali e comunicative</w:t>
            </w:r>
          </w:p>
          <w:p w14:paraId="1BF9FCD0" w14:textId="77777777" w:rsidR="00DF1D17" w:rsidRPr="001A71D4" w:rsidRDefault="00DF1D17" w:rsidP="00C66CB0">
            <w:pPr>
              <w:spacing w:line="192" w:lineRule="auto"/>
              <w:jc w:val="center"/>
              <w:rPr>
                <w:rFonts w:ascii="Titillium Web" w:hAnsi="Titillium Web"/>
                <w:color w:val="404040"/>
                <w:sz w:val="8"/>
                <w:szCs w:val="8"/>
              </w:rPr>
            </w:pPr>
          </w:p>
          <w:p w14:paraId="606470F5" w14:textId="77777777" w:rsidR="00DF1D17" w:rsidRPr="00BD3416" w:rsidRDefault="00DF1D17" w:rsidP="00C66CB0">
            <w:pPr>
              <w:jc w:val="center"/>
              <w:rPr>
                <w:rFonts w:ascii="Titillium Web" w:hAnsi="Titillium Web"/>
                <w:sz w:val="4"/>
                <w:szCs w:val="4"/>
              </w:rPr>
            </w:pPr>
          </w:p>
        </w:tc>
      </w:tr>
      <w:tr w:rsidR="00DF1D17" w:rsidRPr="00BD3416" w14:paraId="1B432E04" w14:textId="77777777" w:rsidTr="00C66CB0">
        <w:tc>
          <w:tcPr>
            <w:tcW w:w="3284" w:type="dxa"/>
          </w:tcPr>
          <w:p w14:paraId="3DE3A717" w14:textId="77777777" w:rsidR="00DF1D17" w:rsidRPr="002E4320" w:rsidRDefault="00DF1D17" w:rsidP="00C66CB0">
            <w:pPr>
              <w:jc w:val="center"/>
              <w:rPr>
                <w:rFonts w:ascii="Titillium Web" w:hAnsi="Titillium Web"/>
                <w:i/>
              </w:rPr>
            </w:pPr>
            <w:r w:rsidRPr="00CC468F">
              <w:rPr>
                <w:rFonts w:ascii="Titillium Web" w:hAnsi="Titillium Web"/>
                <w:i/>
                <w:sz w:val="19"/>
                <w:szCs w:val="19"/>
              </w:rPr>
              <w:t>Indicatori delle competenze professionali</w:t>
            </w:r>
          </w:p>
        </w:tc>
        <w:tc>
          <w:tcPr>
            <w:tcW w:w="6497" w:type="dxa"/>
          </w:tcPr>
          <w:p w14:paraId="618DE2D0" w14:textId="77777777" w:rsidR="00DF1D17" w:rsidRPr="002E4320" w:rsidRDefault="00DF1D17" w:rsidP="00C66CB0">
            <w:pPr>
              <w:jc w:val="center"/>
              <w:rPr>
                <w:rFonts w:ascii="Titillium Web" w:hAnsi="Titillium Web"/>
              </w:rPr>
            </w:pPr>
            <w:r w:rsidRPr="00CC468F">
              <w:rPr>
                <w:rFonts w:ascii="Titillium Web" w:hAnsi="Titillium Web"/>
                <w:i/>
                <w:sz w:val="19"/>
                <w:szCs w:val="19"/>
              </w:rPr>
              <w:t>Spiegazione delle competenze professionali</w:t>
            </w:r>
          </w:p>
        </w:tc>
      </w:tr>
      <w:tr w:rsidR="00DF1D17" w:rsidRPr="00BD3416" w14:paraId="2C9341DD" w14:textId="77777777" w:rsidTr="00C66CB0">
        <w:tc>
          <w:tcPr>
            <w:tcW w:w="3284" w:type="dxa"/>
          </w:tcPr>
          <w:p w14:paraId="7B490ADE" w14:textId="77777777" w:rsidR="00DF1D17" w:rsidRPr="002E4320" w:rsidRDefault="00DF1D17" w:rsidP="00C66CB0">
            <w:pPr>
              <w:spacing w:line="216" w:lineRule="auto"/>
              <w:rPr>
                <w:rFonts w:ascii="Titillium Web" w:hAnsi="Titillium Web"/>
                <w:sz w:val="9"/>
                <w:szCs w:val="9"/>
              </w:rPr>
            </w:pPr>
          </w:p>
          <w:p w14:paraId="3C32E86D" w14:textId="77777777" w:rsidR="00DF1D17" w:rsidRPr="002E4320" w:rsidRDefault="00DF1D17" w:rsidP="00C66CB0">
            <w:pPr>
              <w:spacing w:line="216" w:lineRule="auto"/>
              <w:rPr>
                <w:rFonts w:ascii="Titillium Web" w:hAnsi="Titillium Web"/>
                <w:sz w:val="17"/>
                <w:szCs w:val="17"/>
              </w:rPr>
            </w:pPr>
            <w:r w:rsidRPr="002E4320">
              <w:rPr>
                <w:rFonts w:ascii="Titillium Web" w:hAnsi="Titillium Web"/>
                <w:sz w:val="17"/>
                <w:szCs w:val="17"/>
              </w:rPr>
              <w:t>Partecipare periodicamente ad attività di formazione e di aggiornamento.</w:t>
            </w:r>
          </w:p>
          <w:p w14:paraId="080B6828" w14:textId="77777777" w:rsidR="00DF1D17" w:rsidRPr="002E4320" w:rsidRDefault="00DF1D17" w:rsidP="00C66CB0">
            <w:pPr>
              <w:rPr>
                <w:rFonts w:ascii="Titillium Web" w:hAnsi="Titillium Web"/>
                <w:sz w:val="8"/>
                <w:szCs w:val="8"/>
              </w:rPr>
            </w:pPr>
          </w:p>
        </w:tc>
        <w:tc>
          <w:tcPr>
            <w:tcW w:w="6497" w:type="dxa"/>
          </w:tcPr>
          <w:p w14:paraId="38A76FBE" w14:textId="77777777" w:rsidR="00DF1D17" w:rsidRPr="002E4320" w:rsidRDefault="00DF1D17" w:rsidP="00C66CB0">
            <w:pPr>
              <w:rPr>
                <w:rFonts w:ascii="Titillium Web" w:hAnsi="Titillium Web"/>
                <w:sz w:val="6"/>
                <w:szCs w:val="6"/>
              </w:rPr>
            </w:pPr>
          </w:p>
          <w:p w14:paraId="0A76A21F" w14:textId="77777777" w:rsidR="00DF1D17" w:rsidRPr="002E4320" w:rsidRDefault="00DF1D17" w:rsidP="00C66CB0">
            <w:pPr>
              <w:rPr>
                <w:rFonts w:ascii="Titillium Web" w:hAnsi="Titillium Web"/>
                <w:sz w:val="17"/>
                <w:szCs w:val="17"/>
              </w:rPr>
            </w:pPr>
            <w:r w:rsidRPr="002E4320">
              <w:rPr>
                <w:rFonts w:ascii="Titillium Web" w:hAnsi="Titillium Web"/>
                <w:sz w:val="17"/>
                <w:szCs w:val="17"/>
              </w:rPr>
              <w:t>Concorrere alla definizione delle attività di formazione in servizio (in coerenza con il PTOF di Istituto) e/o prendervi parte. Affinare la collaborazione nei/tra i dipartimenti o nei/tra i gruppi disciplinari di scuola. Seguire gli sviluppi della propria disciplina partecipando ad attività e iniziative promosse da comunità scientifiche, associazioni disciplinari e professionali.</w:t>
            </w:r>
          </w:p>
          <w:p w14:paraId="0436276D" w14:textId="77777777" w:rsidR="00DF1D17" w:rsidRPr="002E4320" w:rsidRDefault="00DF1D17" w:rsidP="00C66CB0">
            <w:pPr>
              <w:rPr>
                <w:rFonts w:ascii="Titillium Web" w:hAnsi="Titillium Web"/>
                <w:sz w:val="8"/>
                <w:szCs w:val="8"/>
              </w:rPr>
            </w:pPr>
          </w:p>
        </w:tc>
      </w:tr>
      <w:tr w:rsidR="00DF1D17" w:rsidRPr="00BD3416" w14:paraId="14F1970C" w14:textId="77777777" w:rsidTr="00C66CB0">
        <w:tc>
          <w:tcPr>
            <w:tcW w:w="3284" w:type="dxa"/>
          </w:tcPr>
          <w:p w14:paraId="285276C8" w14:textId="77777777" w:rsidR="00DF1D17" w:rsidRPr="009B4CBB" w:rsidRDefault="00DF1D17" w:rsidP="00C66CB0">
            <w:pPr>
              <w:spacing w:line="216" w:lineRule="auto"/>
              <w:rPr>
                <w:rFonts w:ascii="Titillium Web" w:hAnsi="Titillium Web"/>
                <w:sz w:val="8"/>
                <w:szCs w:val="8"/>
              </w:rPr>
            </w:pPr>
          </w:p>
          <w:p w14:paraId="7EA392AC" w14:textId="77777777" w:rsidR="00DF1D17" w:rsidRPr="009B4CBB" w:rsidRDefault="00DF1D17" w:rsidP="00C66CB0">
            <w:pPr>
              <w:spacing w:line="216" w:lineRule="auto"/>
              <w:rPr>
                <w:rFonts w:ascii="Titillium Web" w:hAnsi="Titillium Web"/>
                <w:sz w:val="17"/>
                <w:szCs w:val="17"/>
              </w:rPr>
            </w:pPr>
            <w:r w:rsidRPr="009B4CBB">
              <w:rPr>
                <w:rFonts w:ascii="Titillium Web" w:hAnsi="Titillium Web"/>
                <w:sz w:val="17"/>
                <w:szCs w:val="17"/>
              </w:rPr>
              <w:t>Utilizzare fonti culturali diverse per potenziare conoscenze e competenze di insegnamento.</w:t>
            </w:r>
          </w:p>
          <w:p w14:paraId="643EBD47" w14:textId="77777777" w:rsidR="00DF1D17" w:rsidRPr="009B4CBB" w:rsidRDefault="00DF1D17" w:rsidP="00C66CB0">
            <w:pPr>
              <w:rPr>
                <w:rFonts w:ascii="Titillium Web" w:hAnsi="Titillium Web"/>
                <w:sz w:val="8"/>
                <w:szCs w:val="8"/>
              </w:rPr>
            </w:pPr>
          </w:p>
        </w:tc>
        <w:tc>
          <w:tcPr>
            <w:tcW w:w="6497" w:type="dxa"/>
          </w:tcPr>
          <w:p w14:paraId="55F0431B" w14:textId="77777777" w:rsidR="00DF1D17" w:rsidRPr="009B4CBB" w:rsidRDefault="00DF1D17" w:rsidP="00C66CB0">
            <w:pPr>
              <w:rPr>
                <w:rFonts w:ascii="Titillium Web" w:hAnsi="Titillium Web"/>
                <w:sz w:val="8"/>
                <w:szCs w:val="8"/>
              </w:rPr>
            </w:pPr>
          </w:p>
          <w:p w14:paraId="7D4B3560" w14:textId="77777777" w:rsidR="00DF1D17" w:rsidRPr="009B4CBB" w:rsidRDefault="00DF1D17" w:rsidP="00C66CB0">
            <w:pPr>
              <w:spacing w:line="216" w:lineRule="auto"/>
              <w:rPr>
                <w:rFonts w:ascii="Titillium Web" w:hAnsi="Titillium Web"/>
                <w:sz w:val="17"/>
                <w:szCs w:val="17"/>
              </w:rPr>
            </w:pPr>
            <w:r w:rsidRPr="009B4CBB">
              <w:rPr>
                <w:rFonts w:ascii="Titillium Web" w:hAnsi="Titillium Web"/>
                <w:sz w:val="17"/>
                <w:szCs w:val="17"/>
              </w:rPr>
              <w:t>Partecipare a conferenze, seminari, laboratori e gruppi di lavoro non necessariamente correlati all’insegnamento della propria disciplina. Leggere riviste specialistiche e/o periodici divulgativi di interesse generale.</w:t>
            </w:r>
          </w:p>
          <w:p w14:paraId="494BAA85" w14:textId="77777777" w:rsidR="00DF1D17" w:rsidRPr="009B4CBB" w:rsidRDefault="00DF1D17" w:rsidP="00C66CB0">
            <w:pPr>
              <w:spacing w:line="216" w:lineRule="auto"/>
              <w:rPr>
                <w:rFonts w:ascii="Titillium Web" w:hAnsi="Titillium Web"/>
                <w:sz w:val="17"/>
                <w:szCs w:val="17"/>
              </w:rPr>
            </w:pPr>
            <w:r w:rsidRPr="009B4CBB">
              <w:rPr>
                <w:rFonts w:ascii="Titillium Web" w:hAnsi="Titillium Web"/>
                <w:sz w:val="17"/>
                <w:szCs w:val="17"/>
              </w:rPr>
              <w:t>Aderire ad associazioni, reti, movimenti e comunità professionali.</w:t>
            </w:r>
          </w:p>
          <w:p w14:paraId="76D999E3" w14:textId="77777777" w:rsidR="00DF1D17" w:rsidRPr="009B4CBB" w:rsidRDefault="00DF1D17" w:rsidP="00C66CB0">
            <w:pPr>
              <w:rPr>
                <w:rFonts w:ascii="Titillium Web" w:hAnsi="Titillium Web"/>
                <w:sz w:val="8"/>
                <w:szCs w:val="8"/>
              </w:rPr>
            </w:pPr>
          </w:p>
        </w:tc>
      </w:tr>
      <w:tr w:rsidR="00DF1D17" w:rsidRPr="00BD3416" w14:paraId="1588E921" w14:textId="77777777" w:rsidTr="00C66CB0">
        <w:tc>
          <w:tcPr>
            <w:tcW w:w="3284" w:type="dxa"/>
          </w:tcPr>
          <w:p w14:paraId="133C6B53" w14:textId="77777777" w:rsidR="00DF1D17" w:rsidRPr="009B4CBB" w:rsidRDefault="00DF1D17" w:rsidP="00C66CB0">
            <w:pPr>
              <w:spacing w:line="216" w:lineRule="auto"/>
              <w:rPr>
                <w:rFonts w:ascii="Titillium Web" w:hAnsi="Titillium Web"/>
                <w:sz w:val="8"/>
                <w:szCs w:val="8"/>
              </w:rPr>
            </w:pPr>
          </w:p>
          <w:p w14:paraId="0FEDF8F7" w14:textId="77777777" w:rsidR="00DF1D17" w:rsidRPr="009B4CBB" w:rsidRDefault="00DF1D17" w:rsidP="00C66CB0">
            <w:pPr>
              <w:spacing w:line="216" w:lineRule="auto"/>
              <w:rPr>
                <w:rFonts w:ascii="Titillium Web" w:hAnsi="Titillium Web"/>
                <w:sz w:val="17"/>
                <w:szCs w:val="17"/>
              </w:rPr>
            </w:pPr>
            <w:r w:rsidRPr="009B4CBB">
              <w:rPr>
                <w:rFonts w:ascii="Titillium Web" w:hAnsi="Titillium Web"/>
                <w:sz w:val="17"/>
                <w:szCs w:val="17"/>
              </w:rPr>
              <w:t>Attivare collaborazioni professionalizzanti tra colleghi/e della propria scuola o di altre istituzioni educative nazionali ed internazionali.</w:t>
            </w:r>
          </w:p>
          <w:p w14:paraId="3774DCD8" w14:textId="77777777" w:rsidR="00DF1D17" w:rsidRPr="009B4CBB" w:rsidRDefault="00DF1D17" w:rsidP="00C66CB0">
            <w:pPr>
              <w:rPr>
                <w:rFonts w:ascii="Titillium Web" w:hAnsi="Titillium Web"/>
                <w:sz w:val="8"/>
                <w:szCs w:val="8"/>
              </w:rPr>
            </w:pPr>
          </w:p>
        </w:tc>
        <w:tc>
          <w:tcPr>
            <w:tcW w:w="6497" w:type="dxa"/>
          </w:tcPr>
          <w:p w14:paraId="19491E64" w14:textId="77777777" w:rsidR="00DF1D17" w:rsidRPr="009B4CBB" w:rsidRDefault="00DF1D17" w:rsidP="00C66CB0">
            <w:pPr>
              <w:spacing w:line="216" w:lineRule="auto"/>
              <w:rPr>
                <w:rFonts w:ascii="Titillium Web" w:hAnsi="Titillium Web"/>
                <w:sz w:val="8"/>
                <w:szCs w:val="8"/>
              </w:rPr>
            </w:pPr>
          </w:p>
          <w:p w14:paraId="251FA697" w14:textId="77777777" w:rsidR="00DF1D17" w:rsidRPr="009B4CBB" w:rsidRDefault="00DF1D17" w:rsidP="00C66CB0">
            <w:pPr>
              <w:spacing w:line="216" w:lineRule="auto"/>
              <w:rPr>
                <w:rFonts w:ascii="Titillium Web" w:hAnsi="Titillium Web"/>
                <w:sz w:val="17"/>
                <w:szCs w:val="17"/>
              </w:rPr>
            </w:pPr>
            <w:r w:rsidRPr="009B4CBB">
              <w:rPr>
                <w:rFonts w:ascii="Titillium Web" w:hAnsi="Titillium Web"/>
                <w:sz w:val="17"/>
                <w:szCs w:val="17"/>
              </w:rPr>
              <w:t xml:space="preserve">Partecipare a gemellaggi, scambi e </w:t>
            </w:r>
            <w:r w:rsidRPr="009B4CBB">
              <w:rPr>
                <w:rFonts w:ascii="Titillium Web" w:hAnsi="Titillium Web"/>
                <w:i/>
                <w:sz w:val="17"/>
                <w:szCs w:val="17"/>
              </w:rPr>
              <w:t>visiting</w:t>
            </w:r>
            <w:r w:rsidRPr="009B4CBB">
              <w:rPr>
                <w:rFonts w:ascii="Titillium Web" w:hAnsi="Titillium Web"/>
                <w:sz w:val="17"/>
                <w:szCs w:val="17"/>
              </w:rPr>
              <w:t xml:space="preserve"> tra istituzioni scolastiche nazionali e/o oltreconfine (ad es. Erasmus+, </w:t>
            </w:r>
            <w:proofErr w:type="spellStart"/>
            <w:r w:rsidRPr="009B4CBB">
              <w:rPr>
                <w:rFonts w:ascii="Titillium Web" w:hAnsi="Titillium Web"/>
                <w:sz w:val="17"/>
                <w:szCs w:val="17"/>
              </w:rPr>
              <w:t>eTwinning</w:t>
            </w:r>
            <w:proofErr w:type="spellEnd"/>
            <w:r w:rsidRPr="009B4CBB">
              <w:rPr>
                <w:rFonts w:ascii="Titillium Web" w:hAnsi="Titillium Web"/>
                <w:sz w:val="17"/>
                <w:szCs w:val="17"/>
              </w:rPr>
              <w:t xml:space="preserve">, </w:t>
            </w:r>
            <w:proofErr w:type="spellStart"/>
            <w:r w:rsidRPr="009B4CBB">
              <w:rPr>
                <w:rFonts w:ascii="Titillium Web" w:hAnsi="Titillium Web"/>
                <w:sz w:val="17"/>
                <w:szCs w:val="17"/>
              </w:rPr>
              <w:t>Epale</w:t>
            </w:r>
            <w:proofErr w:type="spellEnd"/>
            <w:r w:rsidRPr="009B4CBB">
              <w:rPr>
                <w:rFonts w:ascii="Titillium Web" w:hAnsi="Titillium Web"/>
                <w:sz w:val="17"/>
                <w:szCs w:val="17"/>
              </w:rPr>
              <w:t xml:space="preserve">) per implementare pratiche didattiche rivelatesi particolarmente efficaci in realtà educative differenti dalla propria. Partecipare ad azioni di </w:t>
            </w:r>
            <w:r w:rsidRPr="009B4CBB">
              <w:rPr>
                <w:rFonts w:ascii="Titillium Web" w:hAnsi="Titillium Web"/>
                <w:i/>
                <w:sz w:val="17"/>
                <w:szCs w:val="17"/>
              </w:rPr>
              <w:t xml:space="preserve">job </w:t>
            </w:r>
            <w:proofErr w:type="spellStart"/>
            <w:r w:rsidRPr="009B4CBB">
              <w:rPr>
                <w:rFonts w:ascii="Titillium Web" w:hAnsi="Titillium Web"/>
                <w:i/>
                <w:sz w:val="17"/>
                <w:szCs w:val="17"/>
              </w:rPr>
              <w:t>shadowing</w:t>
            </w:r>
            <w:proofErr w:type="spellEnd"/>
            <w:r w:rsidRPr="009B4CBB">
              <w:rPr>
                <w:rFonts w:ascii="Titillium Web" w:hAnsi="Titillium Web"/>
                <w:sz w:val="17"/>
                <w:szCs w:val="17"/>
              </w:rPr>
              <w:t xml:space="preserve"> all’estero quali fonti di arricchimento personale, professionale e culturale. Partecipare a iniziative patrocinate da associazioni, imprese ed enti italiani e stranieri.</w:t>
            </w:r>
          </w:p>
          <w:p w14:paraId="4A46B48A" w14:textId="77777777" w:rsidR="00DF1D17" w:rsidRPr="009B4CBB" w:rsidRDefault="00DF1D17" w:rsidP="00C66CB0">
            <w:pPr>
              <w:spacing w:line="216" w:lineRule="auto"/>
              <w:rPr>
                <w:rFonts w:ascii="Titillium Web" w:hAnsi="Titillium Web"/>
                <w:sz w:val="8"/>
                <w:szCs w:val="8"/>
              </w:rPr>
            </w:pPr>
          </w:p>
        </w:tc>
      </w:tr>
      <w:tr w:rsidR="00DF1D17" w:rsidRPr="00BD3416" w14:paraId="130827B5" w14:textId="77777777" w:rsidTr="00C66CB0">
        <w:tc>
          <w:tcPr>
            <w:tcW w:w="3284" w:type="dxa"/>
          </w:tcPr>
          <w:p w14:paraId="4064460B" w14:textId="77777777" w:rsidR="00DF1D17" w:rsidRPr="009B4CBB" w:rsidRDefault="00DF1D17" w:rsidP="00C66CB0">
            <w:pPr>
              <w:spacing w:line="216" w:lineRule="auto"/>
              <w:rPr>
                <w:rFonts w:ascii="Titillium Web" w:hAnsi="Titillium Web"/>
                <w:sz w:val="8"/>
                <w:szCs w:val="8"/>
                <w:lang w:eastAsia="en-US"/>
              </w:rPr>
            </w:pPr>
          </w:p>
          <w:p w14:paraId="61DFF088" w14:textId="77777777" w:rsidR="00DF1D17" w:rsidRPr="009B4CBB" w:rsidRDefault="00DF1D17" w:rsidP="00C66CB0">
            <w:pPr>
              <w:spacing w:line="216" w:lineRule="auto"/>
              <w:rPr>
                <w:rFonts w:ascii="Titillium Web" w:hAnsi="Titillium Web"/>
                <w:sz w:val="17"/>
                <w:szCs w:val="17"/>
                <w:lang w:eastAsia="en-US"/>
              </w:rPr>
            </w:pPr>
            <w:r w:rsidRPr="009B4CBB">
              <w:rPr>
                <w:rFonts w:ascii="Titillium Web" w:hAnsi="Titillium Web"/>
                <w:sz w:val="17"/>
                <w:szCs w:val="17"/>
                <w:lang w:eastAsia="en-US"/>
              </w:rPr>
              <w:t>Utilizzare le esperienze di crescita professionale per riprogettare l’azione didattica.</w:t>
            </w:r>
          </w:p>
          <w:p w14:paraId="671B77C2" w14:textId="77777777" w:rsidR="00DF1D17" w:rsidRPr="009B4CBB" w:rsidRDefault="00DF1D17" w:rsidP="00C66CB0">
            <w:pPr>
              <w:ind w:firstLine="708"/>
              <w:rPr>
                <w:rFonts w:ascii="Titillium Web" w:hAnsi="Titillium Web"/>
                <w:sz w:val="8"/>
                <w:szCs w:val="8"/>
              </w:rPr>
            </w:pPr>
          </w:p>
        </w:tc>
        <w:tc>
          <w:tcPr>
            <w:tcW w:w="6497" w:type="dxa"/>
          </w:tcPr>
          <w:p w14:paraId="23CE2BF7" w14:textId="77777777" w:rsidR="00DF1D17" w:rsidRPr="009B4CBB" w:rsidRDefault="00DF1D17" w:rsidP="00C66CB0">
            <w:pPr>
              <w:spacing w:line="216" w:lineRule="auto"/>
              <w:rPr>
                <w:rFonts w:ascii="Titillium Web" w:hAnsi="Titillium Web"/>
                <w:sz w:val="8"/>
                <w:szCs w:val="8"/>
              </w:rPr>
            </w:pPr>
          </w:p>
          <w:p w14:paraId="37795815" w14:textId="77777777" w:rsidR="00DF1D17" w:rsidRPr="009B4CBB" w:rsidRDefault="00DF1D17" w:rsidP="00C66CB0">
            <w:pPr>
              <w:spacing w:line="216" w:lineRule="auto"/>
              <w:rPr>
                <w:rFonts w:ascii="Titillium Web" w:hAnsi="Titillium Web"/>
                <w:sz w:val="17"/>
                <w:szCs w:val="17"/>
              </w:rPr>
            </w:pPr>
            <w:r w:rsidRPr="009B4CBB">
              <w:rPr>
                <w:rFonts w:ascii="Titillium Web" w:hAnsi="Titillium Web"/>
                <w:sz w:val="17"/>
                <w:szCs w:val="17"/>
              </w:rPr>
              <w:t>Adottare, rielaborare e mettere in pratica nell’azione educativa quotidiana strategie didattiche e approcci metodologici innovativi oggetto di studio e analisi personali in attività di formazione in servizio o in percorsi formativi extrascolastici per l’aggiornamento professionale.</w:t>
            </w:r>
          </w:p>
          <w:p w14:paraId="4534DDB1" w14:textId="77777777" w:rsidR="00DF1D17" w:rsidRPr="009B4CBB" w:rsidRDefault="00DF1D17" w:rsidP="00C66CB0">
            <w:pPr>
              <w:spacing w:line="216" w:lineRule="auto"/>
              <w:rPr>
                <w:rFonts w:ascii="Titillium Web" w:hAnsi="Titillium Web"/>
                <w:sz w:val="17"/>
                <w:szCs w:val="17"/>
              </w:rPr>
            </w:pPr>
            <w:r w:rsidRPr="009B4CBB">
              <w:rPr>
                <w:rFonts w:ascii="Titillium Web" w:hAnsi="Titillium Web"/>
                <w:sz w:val="17"/>
                <w:szCs w:val="17"/>
              </w:rPr>
              <w:t xml:space="preserve">Approfondire la conoscenza di temi </w:t>
            </w:r>
            <w:proofErr w:type="spellStart"/>
            <w:r w:rsidRPr="009B4CBB">
              <w:rPr>
                <w:rFonts w:ascii="Titillium Web" w:hAnsi="Titillium Web"/>
                <w:sz w:val="17"/>
                <w:szCs w:val="17"/>
              </w:rPr>
              <w:t>transcurricolari</w:t>
            </w:r>
            <w:proofErr w:type="spellEnd"/>
            <w:r w:rsidRPr="009B4CBB">
              <w:rPr>
                <w:rFonts w:ascii="Titillium Web" w:hAnsi="Titillium Web"/>
                <w:sz w:val="17"/>
                <w:szCs w:val="17"/>
              </w:rPr>
              <w:t xml:space="preserve"> complessi, attuali e dibattuti (ad es. intelligenza artificiale, metaverso, cambiamenti climatici, sostenibilità, ecc.) e su tali temi progettare e condividere con i/le colleghi/e percorsi didattici anche multidisciplinari.</w:t>
            </w:r>
          </w:p>
          <w:p w14:paraId="1829B4C2" w14:textId="77777777" w:rsidR="00DF1D17" w:rsidRPr="009B4CBB" w:rsidRDefault="00DF1D17" w:rsidP="00C66CB0">
            <w:pPr>
              <w:spacing w:line="216" w:lineRule="auto"/>
              <w:rPr>
                <w:rFonts w:ascii="Titillium Web" w:hAnsi="Titillium Web"/>
                <w:sz w:val="8"/>
                <w:szCs w:val="8"/>
              </w:rPr>
            </w:pPr>
          </w:p>
        </w:tc>
      </w:tr>
      <w:tr w:rsidR="00DF1D17" w:rsidRPr="00BD3416" w14:paraId="1DC8A78E" w14:textId="77777777" w:rsidTr="00C66CB0">
        <w:tc>
          <w:tcPr>
            <w:tcW w:w="3284" w:type="dxa"/>
          </w:tcPr>
          <w:p w14:paraId="3AE80B31" w14:textId="77777777" w:rsidR="00DF1D17" w:rsidRPr="009B4CBB" w:rsidRDefault="00DF1D17" w:rsidP="00C66CB0">
            <w:pPr>
              <w:spacing w:line="216" w:lineRule="auto"/>
              <w:rPr>
                <w:rFonts w:ascii="Titillium Web" w:hAnsi="Titillium Web"/>
                <w:sz w:val="8"/>
                <w:szCs w:val="8"/>
                <w:lang w:eastAsia="en-US"/>
              </w:rPr>
            </w:pPr>
          </w:p>
          <w:p w14:paraId="730238BB" w14:textId="77777777" w:rsidR="00DF1D17" w:rsidRPr="009B4CBB" w:rsidRDefault="00DF1D17" w:rsidP="00C66CB0">
            <w:pPr>
              <w:spacing w:line="216" w:lineRule="auto"/>
              <w:rPr>
                <w:rFonts w:ascii="Titillium Web" w:hAnsi="Titillium Web"/>
                <w:sz w:val="17"/>
                <w:szCs w:val="17"/>
                <w:lang w:eastAsia="en-US"/>
              </w:rPr>
            </w:pPr>
            <w:r w:rsidRPr="009B4CBB">
              <w:rPr>
                <w:rFonts w:ascii="Titillium Web" w:hAnsi="Titillium Web"/>
                <w:sz w:val="17"/>
                <w:szCs w:val="17"/>
                <w:lang w:eastAsia="en-US"/>
              </w:rPr>
              <w:lastRenderedPageBreak/>
              <w:t>Adottare metodologie e prassi frutto della ricerca educativa o derivanti dallo sviluppo di conoscenze e competenze acquisite nel proprio ambito professionale e d’insegnamento.</w:t>
            </w:r>
          </w:p>
          <w:p w14:paraId="37474749" w14:textId="77777777" w:rsidR="00DF1D17" w:rsidRPr="009B4CBB" w:rsidRDefault="00DF1D17" w:rsidP="00C66CB0">
            <w:pPr>
              <w:ind w:firstLine="708"/>
              <w:rPr>
                <w:rFonts w:ascii="Titillium Web" w:hAnsi="Titillium Web"/>
                <w:sz w:val="8"/>
                <w:szCs w:val="8"/>
              </w:rPr>
            </w:pPr>
          </w:p>
        </w:tc>
        <w:tc>
          <w:tcPr>
            <w:tcW w:w="6497" w:type="dxa"/>
          </w:tcPr>
          <w:p w14:paraId="44867DFB" w14:textId="77777777" w:rsidR="00DF1D17" w:rsidRPr="009B4CBB" w:rsidRDefault="00DF1D17" w:rsidP="00C66CB0">
            <w:pPr>
              <w:rPr>
                <w:rFonts w:ascii="Titillium Web" w:hAnsi="Titillium Web"/>
                <w:sz w:val="8"/>
                <w:szCs w:val="8"/>
              </w:rPr>
            </w:pPr>
          </w:p>
          <w:p w14:paraId="769BE471" w14:textId="77777777" w:rsidR="00DF1D17" w:rsidRPr="009B4CBB" w:rsidRDefault="00DF1D17" w:rsidP="00C66CB0">
            <w:pPr>
              <w:spacing w:line="216" w:lineRule="auto"/>
              <w:rPr>
                <w:rFonts w:ascii="Titillium Web" w:hAnsi="Titillium Web"/>
                <w:sz w:val="17"/>
                <w:szCs w:val="17"/>
              </w:rPr>
            </w:pPr>
            <w:r w:rsidRPr="009B4CBB">
              <w:rPr>
                <w:rFonts w:ascii="Titillium Web" w:hAnsi="Titillium Web"/>
                <w:sz w:val="17"/>
                <w:szCs w:val="17"/>
              </w:rPr>
              <w:lastRenderedPageBreak/>
              <w:t>Adottare e mettere in pratica nell’azione educativa quotidiana prassi didattiche e metodologie d’insegnamento-apprendimento frutto del lavoro di ricerca, indagine, analisi e consultazione di/tra équipe di studio costituite da esperti/e dell’innovazione della didattica, del curricolo nelle principali aree pluridisciplinari e degli sviluppi tecnologici in ambito educativo.</w:t>
            </w:r>
          </w:p>
          <w:p w14:paraId="5597B038" w14:textId="77777777" w:rsidR="00DF1D17" w:rsidRPr="009B4CBB" w:rsidRDefault="00DF1D17" w:rsidP="00C66CB0">
            <w:pPr>
              <w:spacing w:line="216" w:lineRule="auto"/>
              <w:rPr>
                <w:rFonts w:ascii="Titillium Web" w:hAnsi="Titillium Web"/>
                <w:sz w:val="17"/>
                <w:szCs w:val="17"/>
              </w:rPr>
            </w:pPr>
            <w:r w:rsidRPr="009B4CBB">
              <w:rPr>
                <w:rFonts w:ascii="Titillium Web" w:hAnsi="Titillium Web"/>
                <w:sz w:val="17"/>
                <w:szCs w:val="17"/>
              </w:rPr>
              <w:t xml:space="preserve">Mettere in pratica nell’azione educativa quotidiana prassi didattiche e metodologie d’insegnamento-apprendimento frutto della propria attività di studio e del bagaglio di conoscenze e competenze acquisite ‘sul </w:t>
            </w:r>
            <w:proofErr w:type="spellStart"/>
            <w:r w:rsidRPr="009B4CBB">
              <w:rPr>
                <w:rFonts w:ascii="Titillium Web" w:hAnsi="Titillium Web"/>
                <w:sz w:val="17"/>
                <w:szCs w:val="17"/>
              </w:rPr>
              <w:t>campo’</w:t>
            </w:r>
            <w:proofErr w:type="spellEnd"/>
            <w:r w:rsidRPr="009B4CBB">
              <w:rPr>
                <w:rFonts w:ascii="Titillium Web" w:hAnsi="Titillium Web"/>
                <w:sz w:val="17"/>
                <w:szCs w:val="17"/>
              </w:rPr>
              <w:t>.</w:t>
            </w:r>
          </w:p>
          <w:p w14:paraId="37504736" w14:textId="77777777" w:rsidR="00DF1D17" w:rsidRPr="009B4CBB" w:rsidRDefault="00DF1D17" w:rsidP="00C66CB0">
            <w:pPr>
              <w:rPr>
                <w:rFonts w:ascii="Titillium Web" w:hAnsi="Titillium Web"/>
                <w:sz w:val="8"/>
                <w:szCs w:val="8"/>
              </w:rPr>
            </w:pPr>
          </w:p>
        </w:tc>
      </w:tr>
      <w:tr w:rsidR="00DF1D17" w:rsidRPr="008D319F" w14:paraId="5242F92A" w14:textId="77777777" w:rsidTr="00C66CB0">
        <w:tc>
          <w:tcPr>
            <w:tcW w:w="3284" w:type="dxa"/>
          </w:tcPr>
          <w:p w14:paraId="35D0AA42" w14:textId="77777777" w:rsidR="00DF1D17" w:rsidRPr="009B4CBB" w:rsidRDefault="00DF1D17" w:rsidP="00C66CB0">
            <w:pPr>
              <w:spacing w:line="216" w:lineRule="auto"/>
              <w:rPr>
                <w:rFonts w:ascii="Titillium Web" w:hAnsi="Titillium Web"/>
                <w:sz w:val="8"/>
                <w:szCs w:val="8"/>
                <w:lang w:eastAsia="en-US"/>
              </w:rPr>
            </w:pPr>
          </w:p>
          <w:p w14:paraId="21207E3F" w14:textId="77777777" w:rsidR="00DF1D17" w:rsidRPr="009B4CBB" w:rsidRDefault="00DF1D17" w:rsidP="00C66CB0">
            <w:pPr>
              <w:spacing w:line="216" w:lineRule="auto"/>
              <w:rPr>
                <w:rFonts w:ascii="Titillium Web" w:hAnsi="Titillium Web"/>
                <w:sz w:val="17"/>
                <w:szCs w:val="17"/>
                <w:lang w:eastAsia="en-US"/>
              </w:rPr>
            </w:pPr>
            <w:r w:rsidRPr="009B4CBB">
              <w:rPr>
                <w:rFonts w:ascii="Titillium Web" w:hAnsi="Titillium Web"/>
                <w:sz w:val="17"/>
                <w:szCs w:val="17"/>
                <w:lang w:eastAsia="en-US"/>
              </w:rPr>
              <w:t>Monitorare con metodicità il proprio sviluppo professionale in un’ottica di formazione continua.</w:t>
            </w:r>
          </w:p>
          <w:p w14:paraId="7697E94F" w14:textId="77777777" w:rsidR="00DF1D17" w:rsidRPr="009B4CBB" w:rsidRDefault="00DF1D17" w:rsidP="00C66CB0">
            <w:pPr>
              <w:rPr>
                <w:rFonts w:ascii="Titillium Web" w:hAnsi="Titillium Web"/>
                <w:sz w:val="8"/>
                <w:szCs w:val="8"/>
              </w:rPr>
            </w:pPr>
          </w:p>
        </w:tc>
        <w:tc>
          <w:tcPr>
            <w:tcW w:w="6497" w:type="dxa"/>
          </w:tcPr>
          <w:p w14:paraId="3CDE8545" w14:textId="77777777" w:rsidR="00DF1D17" w:rsidRPr="009B4CBB" w:rsidRDefault="00DF1D17" w:rsidP="00C66CB0">
            <w:pPr>
              <w:spacing w:line="216" w:lineRule="auto"/>
              <w:rPr>
                <w:rFonts w:ascii="Titillium Web" w:hAnsi="Titillium Web"/>
                <w:sz w:val="8"/>
                <w:szCs w:val="8"/>
              </w:rPr>
            </w:pPr>
          </w:p>
          <w:p w14:paraId="3FAB6E6D" w14:textId="77777777" w:rsidR="00DF1D17" w:rsidRPr="009B4CBB" w:rsidRDefault="00DF1D17" w:rsidP="00C66CB0">
            <w:pPr>
              <w:spacing w:line="216" w:lineRule="auto"/>
              <w:rPr>
                <w:rFonts w:ascii="Titillium Web" w:hAnsi="Titillium Web"/>
                <w:sz w:val="17"/>
                <w:szCs w:val="17"/>
              </w:rPr>
            </w:pPr>
            <w:r w:rsidRPr="009B4CBB">
              <w:rPr>
                <w:rFonts w:ascii="Titillium Web" w:hAnsi="Titillium Web"/>
                <w:sz w:val="17"/>
                <w:szCs w:val="17"/>
              </w:rPr>
              <w:t>Riflettere sulla consapevolezza di sé come identità professionale e di quest’ultima individuare gli elementi distintivi che avvalorano tale consapevolezza.</w:t>
            </w:r>
          </w:p>
          <w:p w14:paraId="2EB81494" w14:textId="77777777" w:rsidR="00DF1D17" w:rsidRPr="009B4CBB" w:rsidRDefault="00DF1D17" w:rsidP="00C66CB0">
            <w:pPr>
              <w:spacing w:line="216" w:lineRule="auto"/>
              <w:rPr>
                <w:rFonts w:ascii="Titillium Web" w:hAnsi="Titillium Web"/>
                <w:sz w:val="17"/>
                <w:szCs w:val="17"/>
              </w:rPr>
            </w:pPr>
            <w:r w:rsidRPr="009B4CBB">
              <w:rPr>
                <w:rFonts w:ascii="Titillium Web" w:hAnsi="Titillium Web"/>
                <w:sz w:val="17"/>
                <w:szCs w:val="17"/>
              </w:rPr>
              <w:t>Definire gli obiettivi di sviluppo professionale ed elaborare un proprio progetto di crescita personale.</w:t>
            </w:r>
          </w:p>
          <w:p w14:paraId="66FA4875" w14:textId="77777777" w:rsidR="00DF1D17" w:rsidRPr="009B4CBB" w:rsidRDefault="00DF1D17" w:rsidP="00C66CB0">
            <w:pPr>
              <w:spacing w:line="216" w:lineRule="auto"/>
              <w:rPr>
                <w:rFonts w:ascii="Titillium Web" w:hAnsi="Titillium Web"/>
                <w:sz w:val="17"/>
                <w:szCs w:val="17"/>
              </w:rPr>
            </w:pPr>
            <w:r w:rsidRPr="009B4CBB">
              <w:rPr>
                <w:rFonts w:ascii="Titillium Web" w:hAnsi="Titillium Web"/>
                <w:sz w:val="17"/>
                <w:szCs w:val="17"/>
              </w:rPr>
              <w:t>Analizzare periodicamente le esperienze via via maturate e aggiornare con regolarità il bilancio delle competenze personali per verificare se esistano margini di miglioramento o se è necessario individuare nuovi percorsi di sviluppo e quindi progettare o riprogettare il proprio percorso professionale.</w:t>
            </w:r>
          </w:p>
          <w:p w14:paraId="2ABA906A" w14:textId="77777777" w:rsidR="00DF1D17" w:rsidRPr="009B4CBB" w:rsidRDefault="00DF1D17" w:rsidP="00C66CB0">
            <w:pPr>
              <w:spacing w:line="216" w:lineRule="auto"/>
              <w:rPr>
                <w:rFonts w:ascii="Titillium Web" w:hAnsi="Titillium Web"/>
                <w:sz w:val="8"/>
                <w:szCs w:val="8"/>
              </w:rPr>
            </w:pPr>
          </w:p>
        </w:tc>
      </w:tr>
    </w:tbl>
    <w:p w14:paraId="6E5DA51C" w14:textId="77777777" w:rsidR="00DF1D17" w:rsidRDefault="00DF1D17" w:rsidP="00DF1D17"/>
    <w:p w14:paraId="19940FBF" w14:textId="77777777" w:rsidR="00DF1D17" w:rsidRDefault="00DF1D17" w:rsidP="00DF1D17"/>
    <w:p w14:paraId="602CCD81" w14:textId="77777777" w:rsidR="00DF1D17" w:rsidRDefault="00DF1D17" w:rsidP="00DF1D17"/>
    <w:p w14:paraId="31D4B3C4" w14:textId="77777777" w:rsidR="00DF1D17" w:rsidRDefault="00DF1D17" w:rsidP="00DF1D17"/>
    <w:p w14:paraId="4801413E" w14:textId="77777777" w:rsidR="00DF1D17" w:rsidRDefault="00DF1D17" w:rsidP="00DF1D17"/>
    <w:p w14:paraId="7330B599" w14:textId="77777777" w:rsidR="00DF1D17" w:rsidRDefault="00DF1D17" w:rsidP="00DF1D17"/>
    <w:p w14:paraId="094E89AF" w14:textId="77777777" w:rsidR="00DF1D17" w:rsidRDefault="00DF1D17" w:rsidP="00DF1D17"/>
    <w:p w14:paraId="2504A743" w14:textId="77777777" w:rsidR="00DF1D17" w:rsidRDefault="00DF1D17" w:rsidP="00DF1D17"/>
    <w:p w14:paraId="3E918105" w14:textId="77777777" w:rsidR="00DF1D17" w:rsidRDefault="00DF1D17" w:rsidP="00DF1D17"/>
    <w:p w14:paraId="6F0F61D3" w14:textId="77777777" w:rsidR="00DF1D17" w:rsidRDefault="00DF1D17" w:rsidP="00DF1D17"/>
    <w:p w14:paraId="3C28C0A8" w14:textId="77777777" w:rsidR="00DF1D17" w:rsidRDefault="00DF1D17" w:rsidP="00DF1D17"/>
    <w:p w14:paraId="0273C12E" w14:textId="77777777" w:rsidR="00DF1D17" w:rsidRDefault="00DF1D17" w:rsidP="00DF1D17"/>
    <w:p w14:paraId="2DC6B484" w14:textId="77777777" w:rsidR="00DF1D17" w:rsidRDefault="00DF1D17" w:rsidP="00DF1D17"/>
    <w:p w14:paraId="3B07E547" w14:textId="77777777" w:rsidR="00DF1D17" w:rsidRDefault="00DF1D17" w:rsidP="00DF1D17"/>
    <w:p w14:paraId="38F39D8D" w14:textId="77777777" w:rsidR="00DF1D17" w:rsidRDefault="00DF1D17" w:rsidP="00DF1D17"/>
    <w:p w14:paraId="74EFEC02" w14:textId="77777777" w:rsidR="00DF1D17" w:rsidRDefault="00DF1D17" w:rsidP="00DF1D17"/>
    <w:p w14:paraId="269B6795" w14:textId="77777777" w:rsidR="00DF1D17" w:rsidRDefault="00DF1D17" w:rsidP="00BB0A9A"/>
    <w:p w14:paraId="238E74F4" w14:textId="77777777" w:rsidR="00DF1D17" w:rsidRDefault="00DF1D17" w:rsidP="00BB0A9A"/>
    <w:p w14:paraId="0682C9A1" w14:textId="77777777" w:rsidR="00DF1D17" w:rsidRDefault="00DF1D17" w:rsidP="00BB0A9A"/>
    <w:p w14:paraId="12B6D95C" w14:textId="77777777" w:rsidR="00DF1D17" w:rsidRDefault="00DF1D17" w:rsidP="00BB0A9A"/>
    <w:p w14:paraId="70AB6020" w14:textId="77777777" w:rsidR="00DF1D17" w:rsidRDefault="00DF1D17" w:rsidP="00BB0A9A"/>
    <w:p w14:paraId="2F64EAA9" w14:textId="77777777" w:rsidR="00DF1D17" w:rsidRDefault="00DF1D17" w:rsidP="00BB0A9A"/>
    <w:p w14:paraId="6D9A79BF" w14:textId="77777777" w:rsidR="00DF1D17" w:rsidRDefault="00DF1D17" w:rsidP="00BB0A9A"/>
    <w:p w14:paraId="0397A35A" w14:textId="77777777" w:rsidR="00DF1D17" w:rsidRDefault="00DF1D17" w:rsidP="00BB0A9A"/>
    <w:p w14:paraId="3B0E1E49" w14:textId="77777777" w:rsidR="00DF1D17" w:rsidRDefault="00DF1D17" w:rsidP="00BB0A9A"/>
    <w:p w14:paraId="5CB0E17A" w14:textId="77777777" w:rsidR="00DF1D17" w:rsidRDefault="00DF1D17" w:rsidP="00BB0A9A"/>
    <w:sectPr w:rsidR="00DF1D17" w:rsidSect="0039751F">
      <w:headerReference w:type="even" r:id="rId11"/>
      <w:headerReference w:type="default" r:id="rId12"/>
      <w:footerReference w:type="default" r:id="rId13"/>
      <w:headerReference w:type="first" r:id="rId14"/>
      <w:footerReference w:type="first" r:id="rId15"/>
      <w:endnotePr>
        <w:numFmt w:val="decimal"/>
      </w:endnotePr>
      <w:pgSz w:w="11900" w:h="16840"/>
      <w:pgMar w:top="1417" w:right="1134" w:bottom="1134" w:left="1134" w:header="708" w:footer="922"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9E95934" w14:textId="77777777" w:rsidR="00CE1A0C" w:rsidRDefault="00CE1A0C" w:rsidP="00362FDE">
      <w:r>
        <w:separator/>
      </w:r>
    </w:p>
  </w:endnote>
  <w:endnote w:type="continuationSeparator" w:id="0">
    <w:p w14:paraId="5D55CE45" w14:textId="77777777" w:rsidR="00CE1A0C" w:rsidRDefault="00CE1A0C" w:rsidP="00362FDE">
      <w:r>
        <w:continuationSeparator/>
      </w:r>
    </w:p>
  </w:endnote>
  <w:endnote w:id="1">
    <w:p w14:paraId="333DF500" w14:textId="77777777" w:rsidR="00DF1D17" w:rsidRPr="00C72D5B" w:rsidRDefault="00DF1D17" w:rsidP="00DF1D17">
      <w:pPr>
        <w:pStyle w:val="Testonotadichiusura"/>
        <w:spacing w:line="216" w:lineRule="auto"/>
        <w:ind w:right="-149"/>
        <w:jc w:val="both"/>
        <w:rPr>
          <w:rFonts w:ascii="Titillium Web" w:hAnsi="Titillium Web"/>
          <w:sz w:val="15"/>
          <w:szCs w:val="15"/>
        </w:rPr>
      </w:pPr>
      <w:r w:rsidRPr="00C72D5B">
        <w:rPr>
          <w:rStyle w:val="Rimandonotadichiusura"/>
          <w:rFonts w:ascii="Titillium Web" w:hAnsi="Titillium Web"/>
          <w:b/>
        </w:rPr>
        <w:endnoteRef/>
      </w:r>
      <w:r>
        <w:t xml:space="preserve"> </w:t>
      </w:r>
      <w:r w:rsidRPr="00C72D5B">
        <w:rPr>
          <w:rFonts w:ascii="Titillium Web" w:hAnsi="Titillium Web"/>
          <w:sz w:val="15"/>
          <w:szCs w:val="15"/>
        </w:rPr>
        <w:t>Si definiscono “mediatori didattici” tutti quegli oggetti – reali o simbolici – catalizzatori del processo educativo; lo rendono più efficiente in quanto potenziano la comunicazione (verbale e non verbale) tra docenti e studenti e studentesse grazie alla loro duttilità e adattabilità ai diversi stili educativi di questi/e ultimi/e. I mediatori didattici si dividono in:</w:t>
      </w:r>
    </w:p>
    <w:p w14:paraId="6AECC69B" w14:textId="77777777" w:rsidR="00DF1D17" w:rsidRPr="00C72D5B" w:rsidRDefault="00DF1D17" w:rsidP="00DF1D17">
      <w:pPr>
        <w:pStyle w:val="Testonotadichiusura"/>
        <w:numPr>
          <w:ilvl w:val="0"/>
          <w:numId w:val="1"/>
        </w:numPr>
        <w:spacing w:line="216" w:lineRule="auto"/>
        <w:ind w:right="-149" w:hanging="294"/>
        <w:jc w:val="both"/>
        <w:rPr>
          <w:rFonts w:ascii="Titillium Web" w:hAnsi="Titillium Web"/>
          <w:sz w:val="15"/>
          <w:szCs w:val="15"/>
        </w:rPr>
      </w:pPr>
      <w:r w:rsidRPr="00C72D5B">
        <w:rPr>
          <w:rFonts w:ascii="Titillium Web" w:hAnsi="Titillium Web"/>
          <w:i/>
          <w:sz w:val="15"/>
          <w:szCs w:val="15"/>
        </w:rPr>
        <w:t>attivi/empirici</w:t>
      </w:r>
      <w:r w:rsidRPr="00C72D5B">
        <w:rPr>
          <w:rFonts w:ascii="Titillium Web" w:hAnsi="Titillium Web"/>
          <w:sz w:val="15"/>
          <w:szCs w:val="15"/>
        </w:rPr>
        <w:t>: che ricorrono all’esperienza diretta (ad es. l’esperimento scientifico, le prove concrete: orto, ecc.);</w:t>
      </w:r>
    </w:p>
    <w:p w14:paraId="188C1EB3" w14:textId="77777777" w:rsidR="00DF1D17" w:rsidRPr="00C72D5B" w:rsidRDefault="00DF1D17" w:rsidP="00DF1D17">
      <w:pPr>
        <w:pStyle w:val="Testonotadichiusura"/>
        <w:numPr>
          <w:ilvl w:val="0"/>
          <w:numId w:val="1"/>
        </w:numPr>
        <w:spacing w:line="216" w:lineRule="auto"/>
        <w:ind w:right="-149" w:hanging="294"/>
        <w:jc w:val="both"/>
        <w:rPr>
          <w:rFonts w:ascii="Titillium Web" w:hAnsi="Titillium Web"/>
          <w:sz w:val="15"/>
          <w:szCs w:val="15"/>
        </w:rPr>
      </w:pPr>
      <w:r w:rsidRPr="002127C5">
        <w:rPr>
          <w:rFonts w:ascii="Titillium Web" w:hAnsi="Titillium Web"/>
          <w:i/>
          <w:sz w:val="15"/>
          <w:szCs w:val="15"/>
        </w:rPr>
        <w:t>iconici</w:t>
      </w:r>
      <w:r w:rsidRPr="00C72D5B">
        <w:rPr>
          <w:rFonts w:ascii="Titillium Web" w:hAnsi="Titillium Web"/>
          <w:sz w:val="15"/>
          <w:szCs w:val="15"/>
        </w:rPr>
        <w:t>: che utilizzano il linguaggio delle icone (grafico e spaziale), fatto di immagini, schemi, mappe concettuali (ad es. l’utilizzo immagini evocative o esemplificative, le mappe e gli schemi, i filmati, le carte geografiche, i modellini e i plastici, ecc.);</w:t>
      </w:r>
    </w:p>
    <w:p w14:paraId="52826C34" w14:textId="77777777" w:rsidR="00DF1D17" w:rsidRPr="00C72D5B" w:rsidRDefault="00DF1D17" w:rsidP="00DF1D17">
      <w:pPr>
        <w:pStyle w:val="Testonotadichiusura"/>
        <w:numPr>
          <w:ilvl w:val="0"/>
          <w:numId w:val="1"/>
        </w:numPr>
        <w:spacing w:line="216" w:lineRule="auto"/>
        <w:ind w:right="-149" w:hanging="294"/>
        <w:jc w:val="both"/>
        <w:rPr>
          <w:rFonts w:ascii="Titillium Web" w:hAnsi="Titillium Web"/>
          <w:sz w:val="15"/>
          <w:szCs w:val="15"/>
        </w:rPr>
      </w:pPr>
      <w:r w:rsidRPr="00C72D5B">
        <w:rPr>
          <w:rFonts w:ascii="Titillium Web" w:hAnsi="Titillium Web"/>
          <w:i/>
          <w:sz w:val="15"/>
          <w:szCs w:val="15"/>
        </w:rPr>
        <w:t>analogici</w:t>
      </w:r>
      <w:r w:rsidRPr="00C72D5B">
        <w:rPr>
          <w:rFonts w:ascii="Titillium Web" w:hAnsi="Titillium Web"/>
          <w:sz w:val="15"/>
          <w:szCs w:val="15"/>
        </w:rPr>
        <w:t>: che potrebbero essere anche chiamati “ludici” poiché si basano sulle dinamiche del gioco e della simulazione (ad es. “ho predisposto esperienze di drammatizzazione, gruppi di lavoro, giochi di ruolo, ecc.);</w:t>
      </w:r>
    </w:p>
    <w:p w14:paraId="707DE30D" w14:textId="77777777" w:rsidR="00DF1D17" w:rsidRPr="00EE2387" w:rsidRDefault="00DF1D17" w:rsidP="00DF1D17">
      <w:pPr>
        <w:pStyle w:val="Testonotadichiusura"/>
        <w:numPr>
          <w:ilvl w:val="0"/>
          <w:numId w:val="1"/>
        </w:numPr>
        <w:spacing w:line="216" w:lineRule="auto"/>
        <w:ind w:right="-149" w:hanging="294"/>
        <w:jc w:val="both"/>
        <w:rPr>
          <w:rFonts w:ascii="Titillium Web" w:hAnsi="Titillium Web"/>
          <w:sz w:val="15"/>
          <w:szCs w:val="15"/>
        </w:rPr>
      </w:pPr>
      <w:r w:rsidRPr="00C72D5B">
        <w:rPr>
          <w:rFonts w:ascii="Titillium Web" w:hAnsi="Titillium Web"/>
          <w:i/>
          <w:sz w:val="15"/>
          <w:szCs w:val="15"/>
        </w:rPr>
        <w:t>simbolici</w:t>
      </w:r>
      <w:r w:rsidRPr="00C72D5B">
        <w:rPr>
          <w:rFonts w:ascii="Titillium Web" w:hAnsi="Titillium Web"/>
          <w:sz w:val="15"/>
          <w:szCs w:val="15"/>
        </w:rPr>
        <w:t>: che utilizzano codici di rappresentazione convenzionali e universali come ad esempio i concetti astratti, le locuzioni linguistiche, le metafore, i simboli, le analogie, le allegorie e le figure retoriche in generale e così via (ad es. “uso un racconto per poi introdurre un concetto di apprendimento”).</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imes New Roman">
    <w:altName w:val="Times New Roman PSMT"/>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itillium Web">
    <w:charset w:val="00"/>
    <w:family w:val="auto"/>
    <w:pitch w:val="variable"/>
    <w:sig w:usb0="00000007" w:usb1="00000001" w:usb2="00000000" w:usb3="00000000" w:csb0="00000093"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4B39D9" w14:textId="3E22584B" w:rsidR="00362FDE" w:rsidRDefault="00E47B76">
    <w:pPr>
      <w:pStyle w:val="Pidipagina"/>
    </w:pPr>
    <w:r>
      <w:rPr>
        <w:noProof/>
      </w:rPr>
      <w:drawing>
        <wp:anchor distT="0" distB="0" distL="114300" distR="114300" simplePos="0" relativeHeight="251655680" behindDoc="1" locked="0" layoutInCell="1" allowOverlap="1" wp14:anchorId="71DEE55A" wp14:editId="0E98D709">
          <wp:simplePos x="0" y="0"/>
          <wp:positionH relativeFrom="margin">
            <wp:align>center</wp:align>
          </wp:positionH>
          <wp:positionV relativeFrom="paragraph">
            <wp:posOffset>-167185</wp:posOffset>
          </wp:positionV>
          <wp:extent cx="6538606" cy="922836"/>
          <wp:effectExtent l="0" t="0" r="1905" b="4445"/>
          <wp:wrapNone/>
          <wp:docPr id="25" name="Immagin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mmagine 25"/>
                  <pic:cNvPicPr>
                    <a:picLocks noChangeAspect="1" noChangeArrowheads="1"/>
                  </pic:cNvPicPr>
                </pic:nvPicPr>
                <pic:blipFill>
                  <a:blip r:embed="rId1"/>
                  <a:stretch>
                    <a:fillRect/>
                  </a:stretch>
                </pic:blipFill>
                <pic:spPr bwMode="auto">
                  <a:xfrm>
                    <a:off x="0" y="0"/>
                    <a:ext cx="6538606" cy="922836"/>
                  </a:xfrm>
                  <a:prstGeom prst="rect">
                    <a:avLst/>
                  </a:prstGeom>
                  <a:noFill/>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92F4C08" w14:textId="7634EA11" w:rsidR="0039751F" w:rsidRDefault="0039751F">
    <w:pPr>
      <w:pStyle w:val="Pidipagina"/>
    </w:pPr>
    <w:r>
      <w:rPr>
        <w:noProof/>
      </w:rPr>
      <w:drawing>
        <wp:anchor distT="0" distB="0" distL="114300" distR="114300" simplePos="0" relativeHeight="251657728" behindDoc="1" locked="0" layoutInCell="1" allowOverlap="1" wp14:anchorId="0E67BD0A" wp14:editId="2F876D64">
          <wp:simplePos x="0" y="0"/>
          <wp:positionH relativeFrom="margin">
            <wp:align>center</wp:align>
          </wp:positionH>
          <wp:positionV relativeFrom="paragraph">
            <wp:posOffset>-175895</wp:posOffset>
          </wp:positionV>
          <wp:extent cx="6116320" cy="864235"/>
          <wp:effectExtent l="0" t="0" r="5080" b="0"/>
          <wp:wrapNone/>
          <wp:docPr id="1247511841"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7511841" name="Immagine 1247511841"/>
                  <pic:cNvPicPr/>
                </pic:nvPicPr>
                <pic:blipFill>
                  <a:blip r:embed="rId1"/>
                  <a:stretch>
                    <a:fillRect/>
                  </a:stretch>
                </pic:blipFill>
                <pic:spPr>
                  <a:xfrm>
                    <a:off x="0" y="0"/>
                    <a:ext cx="6116320" cy="86423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FEF3AE6" w14:textId="77777777" w:rsidR="00CE1A0C" w:rsidRDefault="00CE1A0C" w:rsidP="00362FDE">
      <w:r>
        <w:separator/>
      </w:r>
    </w:p>
  </w:footnote>
  <w:footnote w:type="continuationSeparator" w:id="0">
    <w:p w14:paraId="4E0D7572" w14:textId="77777777" w:rsidR="00CE1A0C" w:rsidRDefault="00CE1A0C" w:rsidP="00362FD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6C7E563" w14:textId="77777777" w:rsidR="00362FDE" w:rsidRDefault="00000000">
    <w:pPr>
      <w:pStyle w:val="Intestazione"/>
    </w:pPr>
    <w:r>
      <w:rPr>
        <w:noProof/>
      </w:rPr>
      <w:pict w14:anchorId="4A5AD3D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 o:spid="_x0000_s1026" type="#_x0000_t75" alt="" style="position:absolute;margin-left:0;margin-top:0;width:488.1pt;height:788.1pt;z-index:-251656704;mso-wrap-edited:f;mso-width-percent:0;mso-height-percent:0;mso-position-horizontal:center;mso-position-horizontal-relative:margin;mso-position-vertical:center;mso-position-vertical-relative:margin;mso-width-percent:0;mso-height-percent:0" wrapcoords="-33 0 -33 21558 21600 21558 21600 0 -33 0">
          <v:imagedata r:id="rId1" o:title="bilancio_"/>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21BF95" w14:textId="46A20F76" w:rsidR="00362FDE" w:rsidRDefault="00B279B3">
    <w:pPr>
      <w:pStyle w:val="Intestazione"/>
    </w:pPr>
    <w:r>
      <w:rPr>
        <w:noProof/>
      </w:rPr>
      <w:drawing>
        <wp:anchor distT="0" distB="0" distL="114300" distR="114300" simplePos="0" relativeHeight="251658752" behindDoc="1" locked="0" layoutInCell="1" allowOverlap="1" wp14:anchorId="08499E55" wp14:editId="056B62E8">
          <wp:simplePos x="0" y="0"/>
          <wp:positionH relativeFrom="margin">
            <wp:posOffset>-137341</wp:posOffset>
          </wp:positionH>
          <wp:positionV relativeFrom="paragraph">
            <wp:posOffset>-449580</wp:posOffset>
          </wp:positionV>
          <wp:extent cx="6617970" cy="947420"/>
          <wp:effectExtent l="0" t="0" r="0" b="5080"/>
          <wp:wrapNone/>
          <wp:docPr id="2038065376"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8065376" name="Immagine 2038065376"/>
                  <pic:cNvPicPr/>
                </pic:nvPicPr>
                <pic:blipFill>
                  <a:blip r:embed="rId1"/>
                  <a:stretch>
                    <a:fillRect/>
                  </a:stretch>
                </pic:blipFill>
                <pic:spPr>
                  <a:xfrm>
                    <a:off x="0" y="0"/>
                    <a:ext cx="6617970" cy="947420"/>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161BA30" w14:textId="464AD041" w:rsidR="00362FDE" w:rsidRDefault="0039751F">
    <w:pPr>
      <w:pStyle w:val="Intestazione"/>
    </w:pPr>
    <w:r>
      <w:rPr>
        <w:noProof/>
      </w:rPr>
      <w:drawing>
        <wp:anchor distT="0" distB="0" distL="114300" distR="114300" simplePos="0" relativeHeight="251656704" behindDoc="1" locked="0" layoutInCell="1" allowOverlap="1" wp14:anchorId="3AFA0AAB" wp14:editId="1DDECB97">
          <wp:simplePos x="0" y="0"/>
          <wp:positionH relativeFrom="margin">
            <wp:align>center</wp:align>
          </wp:positionH>
          <wp:positionV relativeFrom="paragraph">
            <wp:posOffset>-257447</wp:posOffset>
          </wp:positionV>
          <wp:extent cx="6602942" cy="945334"/>
          <wp:effectExtent l="0" t="0" r="1270" b="0"/>
          <wp:wrapNone/>
          <wp:docPr id="591584757"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1584757" name="Immagine 591584757"/>
                  <pic:cNvPicPr/>
                </pic:nvPicPr>
                <pic:blipFill>
                  <a:blip r:embed="rId1"/>
                  <a:stretch>
                    <a:fillRect/>
                  </a:stretch>
                </pic:blipFill>
                <pic:spPr>
                  <a:xfrm>
                    <a:off x="0" y="0"/>
                    <a:ext cx="6602942" cy="945334"/>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8E858BB"/>
    <w:multiLevelType w:val="hybridMultilevel"/>
    <w:tmpl w:val="7E8E94C2"/>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num w:numId="1" w16cid:durableId="27410128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283"/>
  <w:characterSpacingControl w:val="doNotCompress"/>
  <w:hdrShapeDefaults>
    <o:shapedefaults v:ext="edit" spidmax="2050"/>
    <o:shapelayout v:ext="edit">
      <o:idmap v:ext="edit" data="1"/>
    </o:shapelayout>
  </w:hdrShapeDefaults>
  <w:footnotePr>
    <w:footnote w:id="-1"/>
    <w:footnote w:id="0"/>
  </w:footnotePr>
  <w:endnotePr>
    <w:numFmt w:val="decimal"/>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62FDE"/>
    <w:rsid w:val="000C69D2"/>
    <w:rsid w:val="001406A7"/>
    <w:rsid w:val="00181CB0"/>
    <w:rsid w:val="001C1AF9"/>
    <w:rsid w:val="001E1305"/>
    <w:rsid w:val="00205D56"/>
    <w:rsid w:val="0032474E"/>
    <w:rsid w:val="00362FDE"/>
    <w:rsid w:val="00393F38"/>
    <w:rsid w:val="0039751F"/>
    <w:rsid w:val="003C0AA0"/>
    <w:rsid w:val="00403E29"/>
    <w:rsid w:val="004A4C77"/>
    <w:rsid w:val="004F0283"/>
    <w:rsid w:val="004F36E3"/>
    <w:rsid w:val="005B42B1"/>
    <w:rsid w:val="00622735"/>
    <w:rsid w:val="0064140D"/>
    <w:rsid w:val="0066154E"/>
    <w:rsid w:val="00696A31"/>
    <w:rsid w:val="006F2D9D"/>
    <w:rsid w:val="007B522B"/>
    <w:rsid w:val="008D319F"/>
    <w:rsid w:val="00937E60"/>
    <w:rsid w:val="009F4442"/>
    <w:rsid w:val="00A077E9"/>
    <w:rsid w:val="00B279B3"/>
    <w:rsid w:val="00B847AD"/>
    <w:rsid w:val="00BB0A9A"/>
    <w:rsid w:val="00BD6850"/>
    <w:rsid w:val="00BE425B"/>
    <w:rsid w:val="00C87DFE"/>
    <w:rsid w:val="00CE1A0C"/>
    <w:rsid w:val="00D86B53"/>
    <w:rsid w:val="00DB342A"/>
    <w:rsid w:val="00DF1D17"/>
    <w:rsid w:val="00DF454C"/>
    <w:rsid w:val="00E47B76"/>
    <w:rsid w:val="00E7454E"/>
    <w:rsid w:val="00EF77EF"/>
    <w:rsid w:val="00F27DDF"/>
    <w:rsid w:val="00FA7BE3"/>
    <w:rsid w:val="00FD7CBB"/>
  </w:rsids>
  <m:mathPr>
    <m:mathFont m:val="Cambria Math"/>
    <m:brkBin m:val="before"/>
    <m:brkBinSub m:val="--"/>
    <m:smallFrac m:val="0"/>
    <m:dispDef/>
    <m:lMargin m:val="0"/>
    <m:rMargin m:val="0"/>
    <m:defJc m:val="centerGroup"/>
    <m:wrapIndent m:val="1440"/>
    <m:intLim m:val="subSup"/>
    <m:naryLim m:val="undOvr"/>
  </m:mathPr>
  <w:themeFontLang w:val="it-IT"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0B7BCD79"/>
  <w14:defaultImageDpi w14:val="300"/>
  <w15:docId w15:val="{77458598-A082-41B9-A3AB-35BCC738386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4"/>
        <w:szCs w:val="24"/>
        <w:lang w:val="it-IT" w:eastAsia="it-IT"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362FDE"/>
    <w:pPr>
      <w:tabs>
        <w:tab w:val="center" w:pos="4819"/>
        <w:tab w:val="right" w:pos="9638"/>
      </w:tabs>
    </w:pPr>
  </w:style>
  <w:style w:type="character" w:customStyle="1" w:styleId="IntestazioneCarattere">
    <w:name w:val="Intestazione Carattere"/>
    <w:basedOn w:val="Carpredefinitoparagrafo"/>
    <w:link w:val="Intestazione"/>
    <w:uiPriority w:val="99"/>
    <w:rsid w:val="00362FDE"/>
  </w:style>
  <w:style w:type="paragraph" w:styleId="Pidipagina">
    <w:name w:val="footer"/>
    <w:basedOn w:val="Normale"/>
    <w:link w:val="PidipaginaCarattere"/>
    <w:uiPriority w:val="99"/>
    <w:unhideWhenUsed/>
    <w:rsid w:val="00362FDE"/>
    <w:pPr>
      <w:tabs>
        <w:tab w:val="center" w:pos="4819"/>
        <w:tab w:val="right" w:pos="9638"/>
      </w:tabs>
    </w:pPr>
  </w:style>
  <w:style w:type="character" w:customStyle="1" w:styleId="PidipaginaCarattere">
    <w:name w:val="Piè di pagina Carattere"/>
    <w:basedOn w:val="Carpredefinitoparagrafo"/>
    <w:link w:val="Pidipagina"/>
    <w:uiPriority w:val="99"/>
    <w:rsid w:val="00362FDE"/>
  </w:style>
  <w:style w:type="table" w:styleId="Grigliatabella">
    <w:name w:val="Table Grid"/>
    <w:basedOn w:val="Tabellanormale"/>
    <w:uiPriority w:val="39"/>
    <w:rsid w:val="008D319F"/>
    <w:rPr>
      <w:rFonts w:ascii="Arial" w:eastAsia="Arial" w:hAnsi="Arial" w:cs="Arial"/>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Testonotadichiusura">
    <w:name w:val="endnote text"/>
    <w:basedOn w:val="Normale"/>
    <w:link w:val="TestonotadichiusuraCarattere"/>
    <w:uiPriority w:val="99"/>
    <w:unhideWhenUsed/>
    <w:rsid w:val="00DB342A"/>
    <w:rPr>
      <w:sz w:val="20"/>
      <w:szCs w:val="20"/>
    </w:rPr>
  </w:style>
  <w:style w:type="character" w:customStyle="1" w:styleId="TestonotadichiusuraCarattere">
    <w:name w:val="Testo nota di chiusura Carattere"/>
    <w:basedOn w:val="Carpredefinitoparagrafo"/>
    <w:link w:val="Testonotadichiusura"/>
    <w:uiPriority w:val="99"/>
    <w:rsid w:val="00DB342A"/>
    <w:rPr>
      <w:sz w:val="20"/>
      <w:szCs w:val="20"/>
    </w:rPr>
  </w:style>
  <w:style w:type="table" w:customStyle="1" w:styleId="Grigliatabella1">
    <w:name w:val="Griglia tabella1"/>
    <w:basedOn w:val="Tabellanormale"/>
    <w:next w:val="Grigliatabella"/>
    <w:uiPriority w:val="39"/>
    <w:rsid w:val="00DB342A"/>
    <w:rPr>
      <w:rFonts w:ascii="Arial" w:eastAsia="Arial" w:hAnsi="Arial" w:cs="Arial"/>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Rimandonotadichiusura">
    <w:name w:val="endnote reference"/>
    <w:basedOn w:val="Carpredefinitoparagrafo"/>
    <w:uiPriority w:val="99"/>
    <w:semiHidden/>
    <w:unhideWhenUsed/>
    <w:rsid w:val="00DB342A"/>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3.xml"/></Relationships>
</file>

<file path=word/_rels/footer1.xml.rels><?xml version="1.0" encoding="UTF-8" standalone="yes"?>
<Relationships xmlns="http://schemas.openxmlformats.org/package/2006/relationships"><Relationship Id="rId1" Type="http://schemas.openxmlformats.org/officeDocument/2006/relationships/image" Target="media/image3.jpg"/></Relationships>
</file>

<file path=word/_rels/footer2.xml.rels><?xml version="1.0" encoding="UTF-8" standalone="yes"?>
<Relationships xmlns="http://schemas.openxmlformats.org/package/2006/relationships"><Relationship Id="rId1" Type="http://schemas.openxmlformats.org/officeDocument/2006/relationships/image" Target="media/image3.jp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1" Type="http://schemas.openxmlformats.org/officeDocument/2006/relationships/image" Target="media/image4.jp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C85AB7F3EB30B54988EC6A633916B1EA" ma:contentTypeVersion="14" ma:contentTypeDescription="Creare un nuovo documento." ma:contentTypeScope="" ma:versionID="e4c6bf9ca40b5474d28de3b820fe9ee6">
  <xsd:schema xmlns:xsd="http://www.w3.org/2001/XMLSchema" xmlns:xs="http://www.w3.org/2001/XMLSchema" xmlns:p="http://schemas.microsoft.com/office/2006/metadata/properties" xmlns:ns2="65f3d0ed-a517-4cc2-8d85-3f3b0f89f380" xmlns:ns3="7f40ba01-8984-43ef-9c48-57dd13317510" targetNamespace="http://schemas.microsoft.com/office/2006/metadata/properties" ma:root="true" ma:fieldsID="d748fa621d02ef0e467416e974a32ff3" ns2:_="" ns3:_="">
    <xsd:import namespace="65f3d0ed-a517-4cc2-8d85-3f3b0f89f380"/>
    <xsd:import namespace="7f40ba01-8984-43ef-9c48-57dd13317510"/>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AutoTags" minOccurs="0"/>
                <xsd:element ref="ns2:MediaServiceOCR" minOccurs="0"/>
                <xsd:element ref="ns2:MediaServiceGenerationTime" minOccurs="0"/>
                <xsd:element ref="ns2:MediaServiceEventHashCode" minOccurs="0"/>
                <xsd:element ref="ns2:lcf76f155ced4ddcb4097134ff3c332f" minOccurs="0"/>
                <xsd:element ref="ns3: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5f3d0ed-a517-4cc2-8d85-3f3b0f89f38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lcf76f155ced4ddcb4097134ff3c332f" ma:index="19" nillable="true" ma:taxonomy="true" ma:internalName="lcf76f155ced4ddcb4097134ff3c332f" ma:taxonomyFieldName="MediaServiceImageTags" ma:displayName="Tag immagine" ma:readOnly="false" ma:fieldId="{5cf76f15-5ced-4ddc-b409-7134ff3c332f}" ma:taxonomyMulti="true" ma:sspId="a087d216-9da7-4ca6-a432-9e625d0d44c9"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f40ba01-8984-43ef-9c48-57dd13317510" elementFormDefault="qualified">
    <xsd:import namespace="http://schemas.microsoft.com/office/2006/documentManagement/types"/>
    <xsd:import namespace="http://schemas.microsoft.com/office/infopath/2007/PartnerControls"/>
    <xsd:element name="SharedWithUsers" ma:index="12"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Condiviso con dettagli" ma:internalName="SharedWithDetails" ma:readOnly="true">
      <xsd:simpleType>
        <xsd:restriction base="dms:Note">
          <xsd:maxLength value="255"/>
        </xsd:restriction>
      </xsd:simpleType>
    </xsd:element>
    <xsd:element name="TaxCatchAll" ma:index="20" nillable="true" ma:displayName="Taxonomy Catch All Column" ma:hidden="true" ma:list="{94785ee9-8684-41cf-b7ca-d094007c099b}" ma:internalName="TaxCatchAll" ma:showField="CatchAllData" ma:web="7f40ba01-8984-43ef-9c48-57dd13317510">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7f40ba01-8984-43ef-9c48-57dd13317510" xsi:nil="true"/>
    <lcf76f155ced4ddcb4097134ff3c332f xmlns="65f3d0ed-a517-4cc2-8d85-3f3b0f89f380">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EB34EB-8CAD-4AFA-A728-FE185809ADD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5f3d0ed-a517-4cc2-8d85-3f3b0f89f380"/>
    <ds:schemaRef ds:uri="7f40ba01-8984-43ef-9c48-57dd1331751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BCC9BA6-F8C6-4AA9-94B7-B03BC172FDCA}">
  <ds:schemaRefs>
    <ds:schemaRef ds:uri="http://schemas.openxmlformats.org/officeDocument/2006/bibliography"/>
  </ds:schemaRefs>
</ds:datastoreItem>
</file>

<file path=customXml/itemProps3.xml><?xml version="1.0" encoding="utf-8"?>
<ds:datastoreItem xmlns:ds="http://schemas.openxmlformats.org/officeDocument/2006/customXml" ds:itemID="{2521409C-461B-4D29-8842-2B765B7AE54C}">
  <ds:schemaRefs>
    <ds:schemaRef ds:uri="http://schemas.microsoft.com/sharepoint/v3/contenttype/forms"/>
  </ds:schemaRefs>
</ds:datastoreItem>
</file>

<file path=customXml/itemProps4.xml><?xml version="1.0" encoding="utf-8"?>
<ds:datastoreItem xmlns:ds="http://schemas.openxmlformats.org/officeDocument/2006/customXml" ds:itemID="{ACD9FA14-AE65-4D8A-B9E0-C45B4D449E20}">
  <ds:schemaRefs>
    <ds:schemaRef ds:uri="http://schemas.microsoft.com/office/2006/metadata/properties"/>
    <ds:schemaRef ds:uri="http://schemas.microsoft.com/office/infopath/2007/PartnerControls"/>
    <ds:schemaRef ds:uri="7f40ba01-8984-43ef-9c48-57dd13317510"/>
    <ds:schemaRef ds:uri="65f3d0ed-a517-4cc2-8d85-3f3b0f89f380"/>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7</Pages>
  <Words>3721</Words>
  <Characters>21213</Characters>
  <Application>Microsoft Office Word</Application>
  <DocSecurity>0</DocSecurity>
  <Lines>176</Lines>
  <Paragraphs>49</Paragraphs>
  <ScaleCrop>false</ScaleCrop>
  <HeadingPairs>
    <vt:vector size="2" baseType="variant">
      <vt:variant>
        <vt:lpstr>Titolo</vt:lpstr>
      </vt:variant>
      <vt:variant>
        <vt:i4>1</vt:i4>
      </vt:variant>
    </vt:vector>
  </HeadingPairs>
  <TitlesOfParts>
    <vt:vector size="1" baseType="lpstr">
      <vt:lpstr/>
    </vt:vector>
  </TitlesOfParts>
  <Company>INDIRE</Company>
  <LinksUpToDate>false</LinksUpToDate>
  <CharactersWithSpaces>24885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LORENZO CALISTRI</dc:creator>
  <cp:keywords/>
  <dc:description/>
  <cp:lastModifiedBy>LEONI LOREDANA</cp:lastModifiedBy>
  <cp:revision>2</cp:revision>
  <cp:lastPrinted>2023-11-14T13:20:00Z</cp:lastPrinted>
  <dcterms:created xsi:type="dcterms:W3CDTF">2025-02-28T11:28:00Z</dcterms:created>
  <dcterms:modified xsi:type="dcterms:W3CDTF">2025-02-28T11:28:00Z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0x010100C85AB7F3EB30B54988EC6A633916B1EA</vt:lpwstr>
  </property>
</Properties>
</file>